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EDD" w:rsidRPr="002F2EDD" w:rsidRDefault="002F2EDD" w:rsidP="002F2EDD">
      <w:pPr>
        <w:rPr>
          <w:rFonts w:ascii="Calibri" w:hAnsi="Calibri"/>
        </w:rPr>
      </w:pPr>
    </w:p>
    <w:p w:rsidR="002F2EDD" w:rsidRPr="002F2EDD" w:rsidRDefault="002F2EDD" w:rsidP="002F2EDD">
      <w:pPr>
        <w:rPr>
          <w:rFonts w:ascii="Calibri" w:hAnsi="Calibri"/>
        </w:rPr>
      </w:pPr>
      <w:r w:rsidRPr="002F2EDD">
        <w:rPr>
          <w:rFonts w:ascii="Calibri" w:hAnsi="Calibri"/>
        </w:rPr>
        <w:t>La retribuzione degli operatori sanitari che partecipano alle cure domiciliari (MMG/PLS, Medici dipendenti, Infermieri professionali dipendenti), ove non previste quale attività istituzionale,  è oggetto di remunerazione con l’utilizzo di fondi istituzionali e/o di fondi progettuali</w:t>
      </w:r>
    </w:p>
    <w:p w:rsidR="002F2EDD" w:rsidRPr="002F2EDD" w:rsidRDefault="002F2EDD" w:rsidP="002F2EDD">
      <w:pPr>
        <w:rPr>
          <w:rFonts w:ascii="Calibri" w:hAnsi="Calibri"/>
        </w:rPr>
      </w:pPr>
      <w:bookmarkStart w:id="0" w:name="_GoBack"/>
      <w:bookmarkEnd w:id="0"/>
    </w:p>
    <w:p w:rsidR="002F2EDD" w:rsidRPr="002F2EDD" w:rsidRDefault="002F2EDD" w:rsidP="002F2EDD">
      <w:pPr>
        <w:rPr>
          <w:rFonts w:ascii="Calibri" w:hAnsi="Calibri"/>
          <w:b/>
        </w:rPr>
      </w:pPr>
      <w:r w:rsidRPr="002F2EDD">
        <w:rPr>
          <w:rFonts w:ascii="Calibri" w:hAnsi="Calibri"/>
          <w:b/>
        </w:rPr>
        <w:t>A -  MMG/Pls</w:t>
      </w:r>
    </w:p>
    <w:p w:rsidR="002F2EDD" w:rsidRPr="002F2EDD" w:rsidRDefault="002F2EDD" w:rsidP="002F2EDD">
      <w:pPr>
        <w:rPr>
          <w:rFonts w:ascii="Calibri" w:hAnsi="Calibri"/>
        </w:rPr>
      </w:pPr>
      <w:r w:rsidRPr="002F2EDD">
        <w:rPr>
          <w:rFonts w:ascii="Calibri" w:hAnsi="Calibri"/>
        </w:rPr>
        <w:t xml:space="preserve">La retribuzione degli accessi domiciliari dei medici di assistenza primaria avverrà secondo quanto previsto dai contratti vigenti. </w:t>
      </w:r>
    </w:p>
    <w:p w:rsidR="002F2EDD" w:rsidRPr="002F2EDD" w:rsidRDefault="002F2EDD" w:rsidP="002F2EDD">
      <w:pPr>
        <w:rPr>
          <w:rFonts w:ascii="Calibri" w:hAnsi="Calibri"/>
        </w:rPr>
      </w:pPr>
      <w:r w:rsidRPr="002F2EDD">
        <w:rPr>
          <w:rFonts w:ascii="Calibri" w:hAnsi="Calibri"/>
        </w:rPr>
        <w:t xml:space="preserve">La retribuzione dei medici di assistenza primaria per la tenuta di ciascuna cartella e per il coordinamento del caso in A.D.I. è gratuita per i pazienti oncologici. </w:t>
      </w:r>
    </w:p>
    <w:p w:rsidR="002F2EDD" w:rsidRPr="002F2EDD" w:rsidRDefault="002F2EDD" w:rsidP="002F2EDD">
      <w:pPr>
        <w:rPr>
          <w:rFonts w:ascii="Calibri" w:hAnsi="Calibri"/>
        </w:rPr>
      </w:pPr>
      <w:r w:rsidRPr="002F2EDD">
        <w:rPr>
          <w:rFonts w:ascii="Calibri" w:hAnsi="Calibri"/>
        </w:rPr>
        <w:t xml:space="preserve">Il numero di accessi del medico di MMG/PLS viene concordato in U.V.I. distrettuale ed è inserito nel piano assistenziale previsto per il singolo caso. </w:t>
      </w:r>
    </w:p>
    <w:p w:rsidR="002F2EDD" w:rsidRPr="002F2EDD" w:rsidRDefault="002F2EDD" w:rsidP="002F2EDD">
      <w:pPr>
        <w:rPr>
          <w:rFonts w:ascii="Calibri" w:hAnsi="Calibri"/>
        </w:rPr>
      </w:pPr>
      <w:r w:rsidRPr="002F2EDD">
        <w:rPr>
          <w:rFonts w:ascii="Calibri" w:hAnsi="Calibri"/>
        </w:rPr>
        <w:t>Le prestazioni di particolare impegno professionale, o prestazioni aggiuntive, sono remunerate a parte nel rispetto del tetto mensile previsto dai contratti vigenti.</w:t>
      </w:r>
    </w:p>
    <w:p w:rsidR="002F2EDD" w:rsidRPr="002F2EDD" w:rsidRDefault="002F2EDD" w:rsidP="002F2EDD">
      <w:pPr>
        <w:rPr>
          <w:rFonts w:ascii="Calibri" w:hAnsi="Calibri"/>
        </w:rPr>
      </w:pPr>
    </w:p>
    <w:p w:rsidR="002F2EDD" w:rsidRPr="002F2EDD" w:rsidRDefault="002F2EDD" w:rsidP="002F2EDD">
      <w:pPr>
        <w:rPr>
          <w:rFonts w:ascii="Calibri" w:hAnsi="Calibri"/>
          <w:b/>
        </w:rPr>
      </w:pPr>
      <w:r w:rsidRPr="002F2EDD">
        <w:rPr>
          <w:rFonts w:ascii="Calibri" w:hAnsi="Calibri"/>
          <w:b/>
        </w:rPr>
        <w:t>B -  Medici specialisti ed Infermieri dipendenti</w:t>
      </w:r>
    </w:p>
    <w:p w:rsidR="002F2EDD" w:rsidRPr="002F2EDD" w:rsidRDefault="002F2EDD" w:rsidP="002F2EDD">
      <w:pPr>
        <w:rPr>
          <w:rFonts w:ascii="Calibri" w:hAnsi="Calibri"/>
        </w:rPr>
      </w:pPr>
      <w:r w:rsidRPr="002F2EDD">
        <w:rPr>
          <w:rFonts w:ascii="Calibri" w:hAnsi="Calibri"/>
        </w:rPr>
        <w:t xml:space="preserve">Le tariffe di remunerazione delle prestazioni mediche ed infermieristiche sono state già delineate nel Decreto 1 a livello regionale. </w:t>
      </w:r>
    </w:p>
    <w:p w:rsidR="002F2EDD" w:rsidRPr="002F2EDD" w:rsidRDefault="002F2EDD" w:rsidP="002F2EDD">
      <w:pPr>
        <w:rPr>
          <w:rFonts w:ascii="Calibri" w:hAnsi="Calibri"/>
        </w:rPr>
      </w:pPr>
      <w:r w:rsidRPr="002F2EDD">
        <w:rPr>
          <w:rFonts w:ascii="Calibri" w:hAnsi="Calibri"/>
        </w:rPr>
        <w:t>Si ritiene opportuno corrispondere la retribuzione delle prestazioni mediche come accesso, in considerazione della richiesta istituzionale della prestazione, della responsabilità e del rischio professionale specifico, superiore a domicilio rispetto alle prestazioni effettuate in ambiente protetto (ambulatorio, reparto ospedaliero).</w:t>
      </w:r>
    </w:p>
    <w:p w:rsidR="002F2EDD" w:rsidRPr="002F2EDD" w:rsidRDefault="002F2EDD" w:rsidP="002F2EDD">
      <w:pPr>
        <w:rPr>
          <w:rFonts w:ascii="Calibri" w:hAnsi="Calibri"/>
        </w:rPr>
      </w:pPr>
      <w:r w:rsidRPr="002F2EDD">
        <w:rPr>
          <w:rFonts w:ascii="Calibri" w:hAnsi="Calibri"/>
        </w:rPr>
        <w:t>Le prestazioni mediche a domicilio vengono distinte a tal fine  in semplici e complesse.</w:t>
      </w:r>
    </w:p>
    <w:p w:rsidR="002F2EDD" w:rsidRPr="002F2EDD" w:rsidRDefault="002F2EDD" w:rsidP="002F2EDD">
      <w:pPr>
        <w:rPr>
          <w:rFonts w:ascii="Calibri" w:hAnsi="Calibri"/>
        </w:rPr>
      </w:pPr>
      <w:r w:rsidRPr="002F2EDD">
        <w:rPr>
          <w:rFonts w:ascii="Calibri" w:hAnsi="Calibri"/>
        </w:rPr>
        <w:t xml:space="preserve">Le prestazioni semplici sono rappresentate essenzialmente dalla visita medica, che prevede l’effettuazione di una o più di una delle attività necessarie tra quelle identificate dalla DGRC 41 di competenza medica specialistica e già elencate in precedenza. Il corrispettivo economico del  Medico  Specialista/rianimatore sarà equivalente alla tariffa oraria determinata nel Decreto 1, facendo la media tra i contratti per lo specialista ambulatoriale, lo specialista e l’anestesista, in € 68,23 lordi. </w:t>
      </w:r>
    </w:p>
    <w:p w:rsidR="002F2EDD" w:rsidRPr="002F2EDD" w:rsidRDefault="002F2EDD" w:rsidP="002F2EDD">
      <w:pPr>
        <w:rPr>
          <w:rFonts w:ascii="Calibri" w:hAnsi="Calibri"/>
        </w:rPr>
      </w:pPr>
      <w:r w:rsidRPr="002F2EDD">
        <w:rPr>
          <w:rFonts w:ascii="Calibri" w:hAnsi="Calibri"/>
        </w:rPr>
        <w:t xml:space="preserve">Le prestazioni complesse si identificano con quelle che, per particolare complessità e/o durata, non possono essere incluse nelle prestazioni mediche semplici. </w:t>
      </w:r>
    </w:p>
    <w:p w:rsidR="002F2EDD" w:rsidRPr="002F2EDD" w:rsidRDefault="002F2EDD" w:rsidP="002F2EDD">
      <w:pPr>
        <w:rPr>
          <w:rFonts w:ascii="Calibri" w:hAnsi="Calibri"/>
        </w:rPr>
      </w:pPr>
      <w:r w:rsidRPr="002F2EDD">
        <w:rPr>
          <w:rFonts w:ascii="Calibri" w:hAnsi="Calibri"/>
        </w:rPr>
        <w:t>Tale tipologia di prestazioni sono definite complesse sia per l’impegno professionale necessario che per la tempistica domiciliare. Consentono al paziente allettato di usufruire della prestazione necessaria  nell’ambiente appropriato, evitando ricoveri impropri ad alto costo ed includono sempre la visita medica, alla quale sono affiancate una o più attività a seconda dell’esigenza specifica (somministrazione di emoderivati, esecuzione di manovre invasive quali paracentesi, toracentesi, cambio cannula tracheostomica, cambio PEG, valutazioni con apparecchiature elettromedicali quali l’ecografia, etc).</w:t>
      </w:r>
    </w:p>
    <w:p w:rsidR="002F2EDD" w:rsidRPr="002F2EDD" w:rsidRDefault="002F2EDD" w:rsidP="002F2EDD">
      <w:pPr>
        <w:rPr>
          <w:rFonts w:ascii="Calibri" w:hAnsi="Calibri"/>
        </w:rPr>
      </w:pPr>
      <w:r w:rsidRPr="002F2EDD">
        <w:rPr>
          <w:rFonts w:ascii="Calibri" w:hAnsi="Calibri"/>
        </w:rPr>
        <w:t>Sono di norma erogate in equipe con personale infermieristico selezionato in base alle competenze specifiche.</w:t>
      </w:r>
    </w:p>
    <w:p w:rsidR="002F2EDD" w:rsidRPr="002F2EDD" w:rsidRDefault="002F2EDD" w:rsidP="002F2EDD">
      <w:pPr>
        <w:rPr>
          <w:rFonts w:ascii="Calibri" w:hAnsi="Calibri"/>
        </w:rPr>
      </w:pPr>
      <w:r w:rsidRPr="002F2EDD">
        <w:rPr>
          <w:rFonts w:ascii="Calibri" w:hAnsi="Calibri"/>
        </w:rPr>
        <w:t xml:space="preserve">La retribuzione prevista per le prestazioni complesse è quella della prestazione semplice, €. 68,23  incrementata dal 50 al 100 % in considerazione della tipologia, complessità e durata della prestazione. </w:t>
      </w:r>
    </w:p>
    <w:p w:rsidR="002F2EDD" w:rsidRPr="002F2EDD" w:rsidRDefault="002F2EDD" w:rsidP="002F2EDD">
      <w:pPr>
        <w:rPr>
          <w:rFonts w:ascii="Calibri" w:hAnsi="Calibri"/>
        </w:rPr>
      </w:pPr>
      <w:r w:rsidRPr="002F2EDD">
        <w:rPr>
          <w:rFonts w:ascii="Calibri" w:hAnsi="Calibri"/>
        </w:rPr>
        <w:t xml:space="preserve">Gli importi indicati sono al netto delle spese di trasferimento dovute, in assenza di disponibilità di mezzi aziendali dedicati o messi a disposizione dalla Direzioni Sanitarie distrettuali ed ospedaliere, </w:t>
      </w:r>
      <w:r w:rsidRPr="002F2EDD">
        <w:rPr>
          <w:rFonts w:ascii="Calibri" w:hAnsi="Calibri"/>
        </w:rPr>
        <w:lastRenderedPageBreak/>
        <w:t>solo quando l’attività si svolga al di fuori del Comune in cui ha sede il luogo di lavoro e curando che gli stessi trasferimenti siano guidati dall’associazione di interventi in zone tra loro limitrofe.</w:t>
      </w:r>
    </w:p>
    <w:p w:rsidR="002F2EDD" w:rsidRPr="002F2EDD" w:rsidRDefault="002F2EDD" w:rsidP="002F2EDD">
      <w:pPr>
        <w:rPr>
          <w:rFonts w:ascii="Calibri" w:hAnsi="Calibri"/>
        </w:rPr>
      </w:pPr>
      <w:r w:rsidRPr="002F2EDD">
        <w:rPr>
          <w:rFonts w:ascii="Calibri" w:hAnsi="Calibri"/>
        </w:rPr>
        <w:t>La prestazione infermieristica in equipe con il medico sarà retribuita per accesso in relazione alla complessità prestazionale già descritta per le prestazioni mediche complesse, secondo la valorizzazione economica indicata dalla normativa regionale. La tariffa oraria attualmente vigente deliberata dall’ASL è di €. 25.9 e costituirà il riferimento base per la liquidazione dell’accesso infermieristico.</w:t>
      </w:r>
    </w:p>
    <w:p w:rsidR="002F2EDD" w:rsidRPr="002F2EDD" w:rsidRDefault="002F2EDD" w:rsidP="002F2EDD">
      <w:pPr>
        <w:rPr>
          <w:rFonts w:ascii="Calibri" w:hAnsi="Calibri"/>
        </w:rPr>
      </w:pPr>
      <w:r w:rsidRPr="002F2EDD">
        <w:rPr>
          <w:rFonts w:ascii="Calibri" w:hAnsi="Calibri"/>
        </w:rPr>
        <w:t xml:space="preserve">La prestazione infermieristica semplice, effettuata senza compresenza del medico, richiesta al personale infermieristico dipendente al di fuori dell’orario di servizio, è caratterizzata da una serie di attività che richiedono una tempistica d’intervento precisamente identificata dal PAI elaborato in sede distrettuale di Unità di Valutazione Integrata.  </w:t>
      </w:r>
    </w:p>
    <w:p w:rsidR="002F2EDD" w:rsidRPr="002F2EDD" w:rsidRDefault="002F2EDD" w:rsidP="002F2EDD">
      <w:pPr>
        <w:rPr>
          <w:rFonts w:ascii="Calibri" w:hAnsi="Calibri"/>
        </w:rPr>
      </w:pPr>
      <w:r w:rsidRPr="002F2EDD">
        <w:rPr>
          <w:rFonts w:ascii="Calibri" w:hAnsi="Calibri"/>
        </w:rPr>
        <w:t>Tale prestazione sarà rendicontata  su modulistica in duplice copia, una delle quali va inserita nella cartella infermieristica domiciliare e l’altra va inviata alla U.O. di Cure domiciliari richiedente ai fini dell’inserimento nel fascicolo paziente e della verifica e liquidazione.</w:t>
      </w:r>
    </w:p>
    <w:p w:rsidR="002F2EDD" w:rsidRPr="002F2EDD" w:rsidRDefault="002F2EDD" w:rsidP="002F2EDD">
      <w:pPr>
        <w:rPr>
          <w:rFonts w:ascii="Calibri" w:hAnsi="Calibri"/>
        </w:rPr>
      </w:pPr>
      <w:r w:rsidRPr="002F2EDD">
        <w:rPr>
          <w:rFonts w:ascii="Calibri" w:hAnsi="Calibri"/>
        </w:rPr>
        <w:t xml:space="preserve">Tali prestazioni saranno retribuite a minuti secondo la tariffa oraria attualmente vigente deliberata dall’ASL di €. 25.9 in base alle indicazioni tariffarie del Decreto 1. </w:t>
      </w:r>
    </w:p>
    <w:p w:rsidR="002F2EDD" w:rsidRPr="002F2EDD" w:rsidRDefault="002F2EDD" w:rsidP="002F2EDD">
      <w:pPr>
        <w:rPr>
          <w:rFonts w:ascii="Calibri" w:hAnsi="Calibri"/>
        </w:rPr>
      </w:pPr>
    </w:p>
    <w:p w:rsidR="002F2EDD" w:rsidRPr="002F2EDD" w:rsidRDefault="002F2EDD" w:rsidP="002F2EDD">
      <w:pPr>
        <w:rPr>
          <w:rFonts w:ascii="Calibri" w:hAnsi="Calibri"/>
        </w:rPr>
      </w:pPr>
      <w:r w:rsidRPr="002F2EDD">
        <w:rPr>
          <w:rFonts w:ascii="Calibri" w:hAnsi="Calibri"/>
        </w:rPr>
        <w:t xml:space="preserve">Le tariffe di retribuzione delle prestazioni delle altre figure professionali (Specialista ambulatoriale, Fisioterapista, Dietista, Psicologo, etc.) sono già state identificate o negli specifici contratti (Specialista ambulatoriale) o nella gara di esternalizzazione delle prestazioni in corso o nel Decreto 1 con successive deliberazioni aziendali di presa d’atto o di ridefinizione.  </w:t>
      </w:r>
    </w:p>
    <w:p w:rsidR="002F2EDD" w:rsidRPr="002F2EDD" w:rsidRDefault="002F2EDD" w:rsidP="002F2EDD">
      <w:pPr>
        <w:rPr>
          <w:rFonts w:ascii="Calibri" w:hAnsi="Calibri"/>
        </w:rPr>
      </w:pPr>
    </w:p>
    <w:p w:rsidR="002F2EDD" w:rsidRPr="002F2EDD" w:rsidRDefault="002F2EDD" w:rsidP="002F2EDD">
      <w:pPr>
        <w:rPr>
          <w:rFonts w:ascii="Calibri" w:hAnsi="Calibri"/>
        </w:rPr>
      </w:pPr>
      <w:r w:rsidRPr="002F2EDD">
        <w:rPr>
          <w:rFonts w:ascii="Calibri" w:hAnsi="Calibri"/>
        </w:rPr>
        <w:t>La retribuzione degli operatori sociali è a carico dei Comuni.</w:t>
      </w:r>
    </w:p>
    <w:p w:rsidR="002F2EDD" w:rsidRPr="002F2EDD" w:rsidRDefault="002F2EDD" w:rsidP="002F2EDD">
      <w:pPr>
        <w:rPr>
          <w:rFonts w:ascii="Calibri" w:hAnsi="Calibri"/>
        </w:rPr>
      </w:pPr>
    </w:p>
    <w:p w:rsidR="002F2EDD" w:rsidRPr="002F2EDD" w:rsidRDefault="002F2EDD" w:rsidP="002F2EDD">
      <w:pPr>
        <w:rPr>
          <w:rFonts w:ascii="Calibri" w:hAnsi="Calibri"/>
          <w:i/>
        </w:rPr>
      </w:pPr>
    </w:p>
    <w:p w:rsidR="001619AB" w:rsidRPr="00441F47" w:rsidRDefault="001619AB" w:rsidP="002F2EDD">
      <w:pPr>
        <w:rPr>
          <w:rFonts w:ascii="Calibri" w:hAnsi="Calibri"/>
        </w:rPr>
      </w:pPr>
    </w:p>
    <w:p w:rsidR="001619AB" w:rsidRPr="00441F47" w:rsidRDefault="00274CCF" w:rsidP="008D0440">
      <w:pPr>
        <w:rPr>
          <w:rFonts w:ascii="Calibri" w:hAnsi="Calibri"/>
        </w:rPr>
      </w:pPr>
      <w:r>
        <w:rPr>
          <w:rFonts w:ascii="Calibri" w:hAnsi="Calibri"/>
        </w:rPr>
        <w:t xml:space="preserve">                                                                                                               </w:t>
      </w:r>
      <w:r w:rsidR="00C82AD7">
        <w:rPr>
          <w:rFonts w:ascii="Calibri" w:hAnsi="Calibri"/>
        </w:rPr>
        <w:t xml:space="preserve">                      </w:t>
      </w:r>
    </w:p>
    <w:p w:rsidR="001619AB" w:rsidRPr="00441F47" w:rsidRDefault="001619AB" w:rsidP="00C82AD7">
      <w:pPr>
        <w:rPr>
          <w:rFonts w:ascii="Calibri" w:hAnsi="Calibri"/>
        </w:rPr>
      </w:pPr>
    </w:p>
    <w:sectPr w:rsidR="001619AB" w:rsidRPr="00441F47" w:rsidSect="00384B4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5A" w:rsidRDefault="0090675A" w:rsidP="00AB2D44">
      <w:r>
        <w:separator/>
      </w:r>
    </w:p>
  </w:endnote>
  <w:endnote w:type="continuationSeparator" w:id="0">
    <w:p w:rsidR="0090675A" w:rsidRDefault="0090675A" w:rsidP="00AB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892515"/>
      <w:docPartObj>
        <w:docPartGallery w:val="Page Numbers (Bottom of Page)"/>
        <w:docPartUnique/>
      </w:docPartObj>
    </w:sdtPr>
    <w:sdtContent>
      <w:p w:rsidR="002F2EDD" w:rsidRDefault="002F2EDD">
        <w:pPr>
          <w:pStyle w:val="Pidipagina"/>
          <w:jc w:val="center"/>
        </w:pPr>
        <w:r>
          <w:fldChar w:fldCharType="begin"/>
        </w:r>
        <w:r>
          <w:instrText>PAGE   \* MERGEFORMAT</w:instrText>
        </w:r>
        <w:r>
          <w:fldChar w:fldCharType="separate"/>
        </w:r>
        <w:r w:rsidR="0090675A">
          <w:rPr>
            <w:noProof/>
          </w:rPr>
          <w:t>1</w:t>
        </w:r>
        <w:r>
          <w:fldChar w:fldCharType="end"/>
        </w:r>
      </w:p>
    </w:sdtContent>
  </w:sdt>
  <w:p w:rsidR="002F2EDD" w:rsidRDefault="002F2E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5A" w:rsidRDefault="0090675A" w:rsidP="00AB2D44">
      <w:r>
        <w:separator/>
      </w:r>
    </w:p>
  </w:footnote>
  <w:footnote w:type="continuationSeparator" w:id="0">
    <w:p w:rsidR="0090675A" w:rsidRDefault="0090675A" w:rsidP="00AB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CCF" w:rsidRPr="00441F47" w:rsidRDefault="00AB2D44" w:rsidP="00274CCF">
    <w:pPr>
      <w:rPr>
        <w:rFonts w:ascii="Calibri" w:hAnsi="Calibri"/>
      </w:rPr>
    </w:pPr>
    <w:r>
      <w:rPr>
        <w:noProof/>
      </w:rPr>
      <w:drawing>
        <wp:inline distT="0" distB="0" distL="0" distR="0" wp14:anchorId="30B602DE" wp14:editId="5198B9FE">
          <wp:extent cx="1266825" cy="342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inline>
      </w:drawing>
    </w:r>
    <w:r>
      <w:tab/>
    </w:r>
    <w:r w:rsidR="00274CCF">
      <w:t xml:space="preserve">                                                          </w:t>
    </w:r>
    <w:r w:rsidR="00274CCF" w:rsidRPr="00441F47">
      <w:rPr>
        <w:rFonts w:ascii="Calibri" w:hAnsi="Calibri"/>
      </w:rPr>
      <w:t>Distretto Sanitario n. _____</w:t>
    </w:r>
  </w:p>
  <w:p w:rsidR="000468FC" w:rsidRDefault="002F2EDD" w:rsidP="000468FC">
    <w:pPr>
      <w:rPr>
        <w:rFonts w:ascii="Calibri" w:hAnsi="Calibri"/>
      </w:rPr>
    </w:pPr>
    <w:r>
      <w:rPr>
        <w:rFonts w:ascii="Calibri" w:hAnsi="Calibri"/>
      </w:rPr>
      <w:t>Allegato 21</w:t>
    </w:r>
    <w:r w:rsidR="007965F2">
      <w:rPr>
        <w:rFonts w:ascii="Calibri" w:hAnsi="Calibri"/>
      </w:rPr>
      <w:t xml:space="preserve"> della delibera n.19 del 15/01/2015 </w:t>
    </w:r>
  </w:p>
  <w:p w:rsidR="002F2EDD" w:rsidRPr="002F2EDD" w:rsidRDefault="002F2EDD" w:rsidP="002F2EDD">
    <w:pPr>
      <w:jc w:val="center"/>
      <w:rPr>
        <w:rFonts w:ascii="Calibri" w:hAnsi="Calibri"/>
        <w:b/>
      </w:rPr>
    </w:pPr>
    <w:r w:rsidRPr="002F2EDD">
      <w:rPr>
        <w:rFonts w:ascii="Calibri" w:hAnsi="Calibri"/>
        <w:b/>
      </w:rPr>
      <w:t>ONERI FINANZIARI</w:t>
    </w:r>
  </w:p>
  <w:p w:rsidR="00AB2D44" w:rsidRPr="00AB2D44" w:rsidRDefault="00AB2D44" w:rsidP="00AB2D44">
    <w:pPr>
      <w:pStyle w:val="Intestazione"/>
      <w:tabs>
        <w:tab w:val="clear" w:pos="4819"/>
        <w:tab w:val="clear" w:pos="9638"/>
        <w:tab w:val="left" w:pos="60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760"/>
    <w:multiLevelType w:val="hybridMultilevel"/>
    <w:tmpl w:val="B224AB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34136C"/>
    <w:multiLevelType w:val="hybridMultilevel"/>
    <w:tmpl w:val="86FCF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5D58F1"/>
    <w:multiLevelType w:val="hybridMultilevel"/>
    <w:tmpl w:val="A432C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A43444"/>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145"/>
    <w:rsid w:val="000468FC"/>
    <w:rsid w:val="000C1924"/>
    <w:rsid w:val="001619AB"/>
    <w:rsid w:val="00170152"/>
    <w:rsid w:val="00274CCF"/>
    <w:rsid w:val="002F2EDD"/>
    <w:rsid w:val="00302E5B"/>
    <w:rsid w:val="00384B4D"/>
    <w:rsid w:val="00480BBB"/>
    <w:rsid w:val="005E4145"/>
    <w:rsid w:val="00615028"/>
    <w:rsid w:val="0063443C"/>
    <w:rsid w:val="006D687C"/>
    <w:rsid w:val="006E3F3F"/>
    <w:rsid w:val="007965F2"/>
    <w:rsid w:val="007B1389"/>
    <w:rsid w:val="00871A1C"/>
    <w:rsid w:val="008D0440"/>
    <w:rsid w:val="008E0768"/>
    <w:rsid w:val="0090675A"/>
    <w:rsid w:val="00944693"/>
    <w:rsid w:val="00A977B7"/>
    <w:rsid w:val="00AB2D44"/>
    <w:rsid w:val="00BA10C7"/>
    <w:rsid w:val="00C82AD7"/>
    <w:rsid w:val="00C92F33"/>
    <w:rsid w:val="00CB0B4C"/>
    <w:rsid w:val="00DA6461"/>
    <w:rsid w:val="00E65C64"/>
    <w:rsid w:val="00E8151C"/>
    <w:rsid w:val="00F316F6"/>
    <w:rsid w:val="00F73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6B9FD-78C3-4B64-B5C4-DFB97C4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0B4C"/>
    <w:pPr>
      <w:spacing w:after="0" w:line="240" w:lineRule="auto"/>
    </w:pPr>
    <w:rPr>
      <w:rFonts w:ascii="Times New Roman" w:eastAsia="Calibri" w:hAnsi="Times New Roman" w:cs="Times New Roman"/>
      <w:sz w:val="24"/>
      <w:szCs w:val="24"/>
      <w:lang w:eastAsia="it-IT"/>
    </w:rPr>
  </w:style>
  <w:style w:type="paragraph" w:styleId="Titolo1">
    <w:name w:val="heading 1"/>
    <w:basedOn w:val="Normale"/>
    <w:next w:val="Normale"/>
    <w:link w:val="Titolo1Carattere"/>
    <w:qFormat/>
    <w:rsid w:val="00A977B7"/>
    <w:pPr>
      <w:keepNext/>
      <w:jc w:val="right"/>
      <w:outlineLvl w:val="0"/>
    </w:pPr>
    <w:rPr>
      <w:rFonts w:eastAsia="Times New Roman"/>
      <w:b/>
      <w:sz w:val="28"/>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977B7"/>
    <w:rPr>
      <w:rFonts w:ascii="Times New Roman" w:eastAsia="Times New Roman" w:hAnsi="Times New Roman" w:cs="Times New Roman"/>
      <w:b/>
      <w:sz w:val="28"/>
      <w:szCs w:val="20"/>
      <w:lang w:eastAsia="it-IT"/>
    </w:rPr>
  </w:style>
  <w:style w:type="paragraph" w:customStyle="1" w:styleId="a">
    <w:basedOn w:val="Normale"/>
    <w:next w:val="Corpotesto"/>
    <w:rsid w:val="00A977B7"/>
    <w:pPr>
      <w:jc w:val="both"/>
    </w:pPr>
    <w:rPr>
      <w:rFonts w:eastAsia="Times New Roman"/>
      <w:b/>
      <w:sz w:val="28"/>
      <w:szCs w:val="20"/>
    </w:rPr>
  </w:style>
  <w:style w:type="paragraph" w:styleId="Corpotesto">
    <w:name w:val="Body Text"/>
    <w:basedOn w:val="Normale"/>
    <w:link w:val="CorpotestoCarattere"/>
    <w:uiPriority w:val="99"/>
    <w:semiHidden/>
    <w:unhideWhenUsed/>
    <w:rsid w:val="00A977B7"/>
    <w:pPr>
      <w:spacing w:after="120"/>
    </w:pPr>
  </w:style>
  <w:style w:type="character" w:customStyle="1" w:styleId="CorpotestoCarattere">
    <w:name w:val="Corpo testo Carattere"/>
    <w:basedOn w:val="Carpredefinitoparagrafo"/>
    <w:link w:val="Corpotesto"/>
    <w:uiPriority w:val="99"/>
    <w:semiHidden/>
    <w:rsid w:val="00A977B7"/>
  </w:style>
  <w:style w:type="paragraph" w:styleId="Intestazione">
    <w:name w:val="header"/>
    <w:basedOn w:val="Normale"/>
    <w:link w:val="IntestazioneCarattere"/>
    <w:uiPriority w:val="99"/>
    <w:unhideWhenUsed/>
    <w:rsid w:val="00AB2D44"/>
    <w:pPr>
      <w:tabs>
        <w:tab w:val="center" w:pos="4819"/>
        <w:tab w:val="right" w:pos="9638"/>
      </w:tabs>
    </w:pPr>
  </w:style>
  <w:style w:type="character" w:customStyle="1" w:styleId="IntestazioneCarattere">
    <w:name w:val="Intestazione Carattere"/>
    <w:basedOn w:val="Carpredefinitoparagrafo"/>
    <w:link w:val="Intestazione"/>
    <w:uiPriority w:val="99"/>
    <w:rsid w:val="00AB2D44"/>
  </w:style>
  <w:style w:type="paragraph" w:styleId="Pidipagina">
    <w:name w:val="footer"/>
    <w:basedOn w:val="Normale"/>
    <w:link w:val="PidipaginaCarattere"/>
    <w:uiPriority w:val="99"/>
    <w:unhideWhenUsed/>
    <w:rsid w:val="00AB2D44"/>
    <w:pPr>
      <w:tabs>
        <w:tab w:val="center" w:pos="4819"/>
        <w:tab w:val="right" w:pos="9638"/>
      </w:tabs>
    </w:pPr>
  </w:style>
  <w:style w:type="character" w:customStyle="1" w:styleId="PidipaginaCarattere">
    <w:name w:val="Piè di pagina Carattere"/>
    <w:basedOn w:val="Carpredefinitoparagrafo"/>
    <w:link w:val="Pidipagina"/>
    <w:uiPriority w:val="99"/>
    <w:rsid w:val="00AB2D44"/>
  </w:style>
  <w:style w:type="character" w:styleId="Collegamentoipertestuale">
    <w:name w:val="Hyperlink"/>
    <w:basedOn w:val="Carpredefinitoparagrafo"/>
    <w:rsid w:val="00AB2D44"/>
    <w:rPr>
      <w:color w:val="0000FF"/>
      <w:u w:val="single"/>
    </w:rPr>
  </w:style>
  <w:style w:type="paragraph" w:customStyle="1" w:styleId="Paragrafoelenco1">
    <w:name w:val="Paragrafo elenco1"/>
    <w:basedOn w:val="Normale"/>
    <w:rsid w:val="00CB0B4C"/>
    <w:pPr>
      <w:spacing w:after="200" w:line="276" w:lineRule="auto"/>
      <w:ind w:left="720"/>
      <w:contextualSpacing/>
    </w:pPr>
    <w:rPr>
      <w:rFonts w:ascii="Calibri" w:eastAsia="Times New Roman" w:hAnsi="Calibri"/>
      <w:sz w:val="22"/>
      <w:szCs w:val="22"/>
      <w:lang w:eastAsia="en-US"/>
    </w:rPr>
  </w:style>
  <w:style w:type="paragraph" w:styleId="Paragrafoelenco">
    <w:name w:val="List Paragraph"/>
    <w:basedOn w:val="Normale"/>
    <w:uiPriority w:val="34"/>
    <w:qFormat/>
    <w:rsid w:val="00161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795</Words>
  <Characters>4532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Sorrentino</dc:creator>
  <cp:keywords/>
  <dc:description/>
  <cp:lastModifiedBy>Anna Sorrentino</cp:lastModifiedBy>
  <cp:revision>21</cp:revision>
  <dcterms:created xsi:type="dcterms:W3CDTF">2015-07-03T08:25:00Z</dcterms:created>
  <dcterms:modified xsi:type="dcterms:W3CDTF">2015-07-03T11:01:00Z</dcterms:modified>
</cp:coreProperties>
</file>