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2E" w:rsidRPr="009C092E" w:rsidRDefault="00B02316" w:rsidP="009C092E">
      <w:pPr>
        <w:rPr>
          <w:rFonts w:ascii="Calibri" w:hAnsi="Calibri"/>
          <w:b/>
        </w:rPr>
      </w:pPr>
      <w:r>
        <w:rPr>
          <w:rFonts w:ascii="Calibri" w:hAnsi="Calibri"/>
        </w:rPr>
        <w:t xml:space="preserve">  </w:t>
      </w:r>
    </w:p>
    <w:p w:rsidR="009C092E" w:rsidRPr="009C092E" w:rsidRDefault="009C092E" w:rsidP="009C092E">
      <w:pPr>
        <w:jc w:val="both"/>
        <w:rPr>
          <w:rFonts w:ascii="Calibri" w:hAnsi="Calibri"/>
          <w:b/>
        </w:rPr>
      </w:pPr>
      <w:r w:rsidRPr="009C092E">
        <w:rPr>
          <w:rFonts w:ascii="Calibri" w:hAnsi="Calibri"/>
          <w:b/>
        </w:rPr>
        <w:t>A - Visite specialistiche geriatriche domiciliari – procedure</w:t>
      </w:r>
    </w:p>
    <w:p w:rsidR="009C092E" w:rsidRPr="009C092E" w:rsidRDefault="009C092E" w:rsidP="009C092E">
      <w:pPr>
        <w:jc w:val="both"/>
        <w:rPr>
          <w:rFonts w:ascii="Calibri" w:hAnsi="Calibri"/>
        </w:rPr>
      </w:pPr>
      <w:r w:rsidRPr="009C092E">
        <w:rPr>
          <w:rFonts w:ascii="Calibri" w:hAnsi="Calibri"/>
        </w:rPr>
        <w:t>Nota della UOC – Servizio Assistenza Domiciliare (SAD) e della UOS Assistenza Anziani (SAA) , prot. 1168 del 23.04.2012</w:t>
      </w:r>
      <w:r w:rsidR="00B90FB7">
        <w:rPr>
          <w:rFonts w:ascii="Calibri" w:hAnsi="Calibri"/>
        </w:rPr>
        <w:t>:</w:t>
      </w:r>
    </w:p>
    <w:p w:rsidR="009C092E" w:rsidRPr="009C092E" w:rsidRDefault="009C092E" w:rsidP="009C092E">
      <w:pPr>
        <w:numPr>
          <w:ilvl w:val="0"/>
          <w:numId w:val="18"/>
        </w:numPr>
        <w:jc w:val="both"/>
        <w:rPr>
          <w:rFonts w:ascii="Calibri" w:hAnsi="Calibri"/>
          <w:i/>
        </w:rPr>
      </w:pPr>
      <w:r w:rsidRPr="009C092E">
        <w:rPr>
          <w:rFonts w:ascii="Calibri" w:hAnsi="Calibri"/>
          <w:i/>
        </w:rPr>
        <w:t>“ … - le visite domiciliari specialistiche geriatriche vanno effettuate su richiesta del M.A.P. riportante la chiara motivazione della richiesta.</w:t>
      </w:r>
    </w:p>
    <w:p w:rsidR="009C092E" w:rsidRPr="009C092E" w:rsidRDefault="009C092E" w:rsidP="009C092E">
      <w:pPr>
        <w:numPr>
          <w:ilvl w:val="0"/>
          <w:numId w:val="5"/>
        </w:numPr>
        <w:jc w:val="both"/>
        <w:rPr>
          <w:rFonts w:ascii="Calibri" w:hAnsi="Calibri"/>
          <w:i/>
        </w:rPr>
      </w:pPr>
      <w:r w:rsidRPr="009C092E">
        <w:rPr>
          <w:rFonts w:ascii="Calibri" w:hAnsi="Calibri"/>
          <w:i/>
        </w:rPr>
        <w:t>le richieste di arruolamento (in ADI, in R.S.A., in Centro Diurno) ai servizi di assistenza anziani saranno autorizzate direttamente dal Direttore di distretto o da suo delegato e saranno effettuate senza dover seguire la procedura C.U.P., che resta attiva per tutte le altre attività specialistiche geriatriche domiciliari.”</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rPr>
      </w:pPr>
      <w:r w:rsidRPr="009C092E">
        <w:rPr>
          <w:rFonts w:ascii="Calibri" w:hAnsi="Calibri"/>
        </w:rPr>
        <w:t>Nota della UOC – Servizio Assistenza Domiciliare (SAD) e della UOS Assistenza Anziani (SAA) , prot. 738 del 15.04.2014 – oggetto “visite specialistiche per assistiti in ADI”</w:t>
      </w:r>
    </w:p>
    <w:p w:rsidR="009C092E" w:rsidRPr="009C092E" w:rsidRDefault="009C092E" w:rsidP="009C092E">
      <w:pPr>
        <w:numPr>
          <w:ilvl w:val="0"/>
          <w:numId w:val="17"/>
        </w:numPr>
        <w:jc w:val="both"/>
        <w:rPr>
          <w:rFonts w:ascii="Calibri" w:hAnsi="Calibri"/>
          <w:i/>
        </w:rPr>
      </w:pPr>
      <w:r w:rsidRPr="009C092E">
        <w:rPr>
          <w:rFonts w:ascii="Calibri" w:hAnsi="Calibri"/>
          <w:i/>
        </w:rPr>
        <w:t>“ … relativamente ai flussi informativi si ricorda che tali prestazioni non vanno indirizzate al flusso informativo MEF ma vanno inserite nella procedura LEASOCIOSAN” ; “ … in ogni caso , e al fine del riconoscimento delle competenze dei medici specialisti, le prestazioni erogate in ADI vanno regolarmente conteggiate insieme a quelle redatte su ricetta regionale”</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b/>
        </w:rPr>
      </w:pPr>
      <w:r w:rsidRPr="009C092E">
        <w:rPr>
          <w:rFonts w:ascii="Calibri" w:hAnsi="Calibri"/>
          <w:b/>
        </w:rPr>
        <w:t xml:space="preserve">B – compartecipazione alla spesa </w:t>
      </w:r>
    </w:p>
    <w:p w:rsidR="009C092E" w:rsidRPr="009C092E" w:rsidRDefault="009C092E" w:rsidP="009C092E">
      <w:pPr>
        <w:jc w:val="both"/>
        <w:rPr>
          <w:rFonts w:ascii="Calibri" w:hAnsi="Calibri"/>
        </w:rPr>
      </w:pPr>
      <w:r w:rsidRPr="009C092E">
        <w:rPr>
          <w:rFonts w:ascii="Calibri" w:hAnsi="Calibri"/>
        </w:rPr>
        <w:t>Nota della UOC – Servizio Assistenza Domiciliare (SAD) e della UOS Assistenza Anziani (SAA) , prot. 1168 del 23.04.2012</w:t>
      </w:r>
      <w:r w:rsidR="00B90FB7">
        <w:rPr>
          <w:rFonts w:ascii="Calibri" w:hAnsi="Calibri"/>
        </w:rPr>
        <w:t>:</w:t>
      </w:r>
    </w:p>
    <w:p w:rsidR="009C092E" w:rsidRPr="009C092E" w:rsidRDefault="009C092E" w:rsidP="009C092E">
      <w:pPr>
        <w:numPr>
          <w:ilvl w:val="0"/>
          <w:numId w:val="16"/>
        </w:numPr>
        <w:jc w:val="both"/>
        <w:rPr>
          <w:rFonts w:ascii="Calibri" w:hAnsi="Calibri"/>
          <w:i/>
        </w:rPr>
      </w:pPr>
      <w:r w:rsidRPr="009C092E">
        <w:rPr>
          <w:rFonts w:ascii="Calibri" w:hAnsi="Calibri"/>
        </w:rPr>
        <w:t>Si fa riferimento alla nota della Regione Campania n. 388881C del 15.11.2010 al punto 1.3 “prestazioni in assistenza domiciliare integrata” dove è riportato</w:t>
      </w:r>
      <w:r w:rsidRPr="009C092E">
        <w:rPr>
          <w:rFonts w:ascii="Calibri" w:hAnsi="Calibri"/>
          <w:i/>
        </w:rPr>
        <w:t xml:space="preserve"> “ … trattasi di prestazioni erogate ai cittadini attivando i servizi territoriali. Il medico responsabile concorda con il M.A.P. il progetto assistenziale domiciliare. Per tale ragione le prestazioni erogate in ADI non sono prescritte su ricetta del SSN ma attraverso un modulo di arruolamento. Di conseguenza non è previsto nemmeno il versamento della quota aggiuntiva”.</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b/>
        </w:rPr>
      </w:pPr>
      <w:r w:rsidRPr="009C092E">
        <w:rPr>
          <w:rFonts w:ascii="Calibri" w:hAnsi="Calibri"/>
          <w:b/>
        </w:rPr>
        <w:t>C – Assistiti in R.S.A. e Residenza</w:t>
      </w:r>
    </w:p>
    <w:p w:rsidR="009C092E" w:rsidRPr="009C092E" w:rsidRDefault="009C092E" w:rsidP="009C092E">
      <w:pPr>
        <w:jc w:val="both"/>
        <w:rPr>
          <w:rFonts w:ascii="Calibri" w:hAnsi="Calibri"/>
        </w:rPr>
      </w:pPr>
      <w:r w:rsidRPr="009C092E">
        <w:rPr>
          <w:rFonts w:ascii="Calibri" w:hAnsi="Calibri"/>
        </w:rPr>
        <w:t xml:space="preserve"> 1 - </w:t>
      </w:r>
      <w:r w:rsidRPr="009C092E">
        <w:rPr>
          <w:rFonts w:ascii="Calibri" w:hAnsi="Calibri"/>
          <w:b/>
        </w:rPr>
        <w:t>Nota ASL-Na 3 sud n. 076 del 24.02.2012</w:t>
      </w:r>
      <w:r w:rsidRPr="009C092E">
        <w:rPr>
          <w:rFonts w:ascii="Calibri" w:hAnsi="Calibri"/>
        </w:rPr>
        <w:t xml:space="preserve"> a firma del direttore UOC – Coord. Sociosanitario (dr. A. Secondulfo) </w:t>
      </w:r>
      <w:r w:rsidR="00B90FB7">
        <w:rPr>
          <w:rFonts w:ascii="Calibri" w:hAnsi="Calibri"/>
        </w:rPr>
        <w:t>Ad oggetto</w:t>
      </w:r>
      <w:r w:rsidRPr="009C092E">
        <w:rPr>
          <w:rFonts w:ascii="Calibri" w:hAnsi="Calibri"/>
        </w:rPr>
        <w:t>: chiarimenti richiesti nota n. 770 del 16.02.2012”</w:t>
      </w:r>
      <w:r w:rsidR="00B90FB7">
        <w:rPr>
          <w:rFonts w:ascii="Calibri" w:hAnsi="Calibri"/>
        </w:rPr>
        <w:t>:</w:t>
      </w:r>
    </w:p>
    <w:p w:rsidR="009C092E" w:rsidRPr="009C092E" w:rsidRDefault="009C092E" w:rsidP="009C092E">
      <w:pPr>
        <w:numPr>
          <w:ilvl w:val="0"/>
          <w:numId w:val="15"/>
        </w:numPr>
        <w:jc w:val="both"/>
        <w:rPr>
          <w:rFonts w:ascii="Calibri" w:hAnsi="Calibri"/>
          <w:i/>
        </w:rPr>
      </w:pPr>
      <w:r w:rsidRPr="009C092E">
        <w:rPr>
          <w:rFonts w:ascii="Calibri" w:hAnsi="Calibri"/>
          <w:i/>
        </w:rPr>
        <w:t>“ … con riferimento alla nota in oggetto è opportuno ricordare che per i cittadini ricoverati in Residenze assistite, ove l’utente ha eletto residenza ai sensi dell’art. 6.4 della legge 328/2000, gli eventuali oneri sociali fanno carico al Comun e di residenza precedente all’accoglimento nella struttura residenziale.</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rPr>
      </w:pPr>
      <w:r w:rsidRPr="009C092E">
        <w:rPr>
          <w:rFonts w:ascii="Calibri" w:hAnsi="Calibri"/>
        </w:rPr>
        <w:t xml:space="preserve">2 - </w:t>
      </w:r>
      <w:r w:rsidRPr="009C092E">
        <w:rPr>
          <w:rFonts w:ascii="Calibri" w:hAnsi="Calibri"/>
          <w:b/>
        </w:rPr>
        <w:t>Nota dr.ssa Rosanna Romano</w:t>
      </w:r>
      <w:r w:rsidRPr="009C092E">
        <w:rPr>
          <w:rFonts w:ascii="Calibri" w:hAnsi="Calibri"/>
        </w:rPr>
        <w:t xml:space="preserve"> (dirigente del settore Fasce Deboli) del’anno </w:t>
      </w:r>
      <w:r w:rsidRPr="009C092E">
        <w:rPr>
          <w:rFonts w:ascii="Calibri" w:hAnsi="Calibri"/>
          <w:b/>
          <w:u w:val="single"/>
        </w:rPr>
        <w:t>2009</w:t>
      </w:r>
      <w:r w:rsidRPr="009C092E">
        <w:rPr>
          <w:rFonts w:ascii="Calibri" w:hAnsi="Calibri"/>
        </w:rPr>
        <w:t xml:space="preserve"> ad oggetto : DPCM 29.11.2001 contabilizzazione trimestrale ai sensi della DGRC n. 1813.2007. Quota economica di competenza del Comune</w:t>
      </w:r>
      <w:r w:rsidR="00B90FB7">
        <w:rPr>
          <w:rFonts w:ascii="Calibri" w:hAnsi="Calibri"/>
        </w:rPr>
        <w:t>:</w:t>
      </w:r>
    </w:p>
    <w:p w:rsidR="009C092E" w:rsidRPr="009C092E" w:rsidRDefault="009C092E" w:rsidP="009C092E">
      <w:pPr>
        <w:jc w:val="both"/>
        <w:rPr>
          <w:rFonts w:ascii="Calibri" w:hAnsi="Calibri"/>
          <w:i/>
        </w:rPr>
      </w:pPr>
      <w:r w:rsidRPr="009C092E">
        <w:rPr>
          <w:rFonts w:ascii="Calibri" w:hAnsi="Calibri"/>
          <w:i/>
        </w:rPr>
        <w:t>“ … la materia relativa all’onere economico per i cittadini per i quali si renda necessario il ricovero stabile presso strutture residenziali è disciplinato dall’art. 72 della Legge 6978/1890 “cd. Domicilio di soccorso” fino all’entrata in vigore dell’art 6 comma 4 della L. 328/2000, a livello statale (sentenza TAR di Arezzo n. 78/07) e dall’art. 13, comma 3 della L.R. n. 8/2003.</w:t>
      </w:r>
    </w:p>
    <w:p w:rsidR="009C092E" w:rsidRPr="009C092E" w:rsidRDefault="009C092E" w:rsidP="009C092E">
      <w:pPr>
        <w:jc w:val="both"/>
        <w:rPr>
          <w:rFonts w:ascii="Calibri" w:hAnsi="Calibri"/>
          <w:i/>
        </w:rPr>
      </w:pPr>
      <w:r w:rsidRPr="009C092E">
        <w:rPr>
          <w:rFonts w:ascii="Calibri" w:hAnsi="Calibri"/>
          <w:i/>
        </w:rPr>
        <w:lastRenderedPageBreak/>
        <w:t xml:space="preserve">Le norme suindicate ribadiscono il principio secondo il quale un cittadino in condizioni critiche ha usufruito di prestazioni qualificabili come assistenziali, l’onere economico deve essere imputato al Comune , previamente informato, ove i pazienti avevano la residenza al momento del ricovero. </w:t>
      </w:r>
    </w:p>
    <w:p w:rsidR="009C092E" w:rsidRPr="009C092E" w:rsidRDefault="009C092E" w:rsidP="009C092E">
      <w:pPr>
        <w:jc w:val="both"/>
        <w:rPr>
          <w:rFonts w:ascii="Calibri" w:hAnsi="Calibri"/>
          <w:i/>
        </w:rPr>
      </w:pPr>
      <w:r w:rsidRPr="009C092E">
        <w:rPr>
          <w:rFonts w:ascii="Calibri" w:hAnsi="Calibri"/>
          <w:i/>
        </w:rPr>
        <w:t>A tal riguardo la giurisprudenza del TAR di Brescia ha già stabilito che la successiva, eventuale assunzione di nuova residenza presso il Comune dove il paziente è ricoverato non incide sull’individuazione del soggetto competente e ciò anche al fine di evitare che gli EE.LL. che ospitino tali strutture si trovino a dover fronteggiare un onere patrimoniale gravoso, dovuta al</w:t>
      </w:r>
      <w:r>
        <w:rPr>
          <w:rFonts w:ascii="Calibri" w:hAnsi="Calibri"/>
          <w:i/>
        </w:rPr>
        <w:t>l</w:t>
      </w:r>
      <w:r w:rsidRPr="009C092E">
        <w:rPr>
          <w:rFonts w:ascii="Calibri" w:hAnsi="Calibri"/>
          <w:i/>
        </w:rPr>
        <w:t>a “migrazione” residenziale dei pazienti (sentenza TAR Brescia 02.04.2003 n. 383; sentenza TAR Lombardia – Milano Sez. 1 del 25.02.2005 n. 468; sentenza Cons. Stato , sez. V del 25 febbraio 1997 n. 187)</w:t>
      </w:r>
    </w:p>
    <w:p w:rsidR="009C092E" w:rsidRPr="009C092E" w:rsidRDefault="009C092E" w:rsidP="009C092E">
      <w:pPr>
        <w:jc w:val="both"/>
        <w:rPr>
          <w:rFonts w:ascii="Calibri" w:hAnsi="Calibri"/>
          <w:i/>
        </w:rPr>
      </w:pPr>
      <w:r w:rsidRPr="009C092E">
        <w:rPr>
          <w:rFonts w:ascii="Calibri" w:hAnsi="Calibri"/>
          <w:i/>
        </w:rPr>
        <w:t>“ … resta di competenza dei Comuni singoli o associati in Ambiti Territoriali (ai sensi della L. 328.2000) la disciplina del relativo percorso , tecnico ed amministrativo, all’interno dei Piani di Zona Sociali oltre alla autonoma facoltà regolamentante di normare la compartecipazione dell’utente al costo della prestazione sociale agevolata nel rispetto del D.Lgs 109.1998 così come modificato dal D-Lgs 130.2000”</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b/>
        </w:rPr>
      </w:pPr>
      <w:r w:rsidRPr="009C092E">
        <w:rPr>
          <w:rFonts w:ascii="Calibri" w:hAnsi="Calibri"/>
          <w:b/>
        </w:rPr>
        <w:t>3 - Nota ASL-Na 3 sud n. 2801 del 18.03.</w:t>
      </w:r>
      <w:r w:rsidR="00B90FB7">
        <w:rPr>
          <w:rFonts w:ascii="Calibri" w:hAnsi="Calibri"/>
          <w:b/>
        </w:rPr>
        <w:t xml:space="preserve">2009 a firma del direttore UOC </w:t>
      </w:r>
      <w:r w:rsidRPr="009C092E">
        <w:rPr>
          <w:rFonts w:ascii="Calibri" w:hAnsi="Calibri"/>
          <w:b/>
        </w:rPr>
        <w:t>Coord</w:t>
      </w:r>
      <w:r w:rsidR="00B90FB7">
        <w:rPr>
          <w:rFonts w:ascii="Calibri" w:hAnsi="Calibri"/>
          <w:b/>
        </w:rPr>
        <w:t>inamento</w:t>
      </w:r>
      <w:r w:rsidRPr="009C092E">
        <w:rPr>
          <w:rFonts w:ascii="Calibri" w:hAnsi="Calibri"/>
          <w:b/>
        </w:rPr>
        <w:t xml:space="preserve"> Soci</w:t>
      </w:r>
      <w:r w:rsidR="00B90FB7">
        <w:rPr>
          <w:rFonts w:ascii="Calibri" w:hAnsi="Calibri"/>
          <w:b/>
        </w:rPr>
        <w:t xml:space="preserve">osanitario (dr. A. Secondulfo) </w:t>
      </w:r>
      <w:r w:rsidRPr="009C092E">
        <w:rPr>
          <w:rFonts w:ascii="Calibri" w:hAnsi="Calibri"/>
          <w:b/>
        </w:rPr>
        <w:t>ad oggetto: presa carico del paziente M. G.</w:t>
      </w:r>
      <w:r w:rsidR="00B90FB7">
        <w:rPr>
          <w:rFonts w:ascii="Calibri" w:hAnsi="Calibri"/>
          <w:b/>
        </w:rPr>
        <w:t>:</w:t>
      </w:r>
    </w:p>
    <w:p w:rsidR="009C092E" w:rsidRPr="009C092E" w:rsidRDefault="009C092E" w:rsidP="009C092E">
      <w:pPr>
        <w:numPr>
          <w:ilvl w:val="0"/>
          <w:numId w:val="14"/>
        </w:numPr>
        <w:jc w:val="both"/>
        <w:rPr>
          <w:rFonts w:ascii="Calibri" w:hAnsi="Calibri"/>
        </w:rPr>
      </w:pPr>
      <w:r w:rsidRPr="009C092E">
        <w:rPr>
          <w:rFonts w:ascii="Calibri" w:hAnsi="Calibri"/>
        </w:rPr>
        <w:t xml:space="preserve">omissis … “ </w:t>
      </w:r>
      <w:r w:rsidRPr="009C092E">
        <w:rPr>
          <w:rFonts w:ascii="Calibri" w:hAnsi="Calibri"/>
          <w:i/>
        </w:rPr>
        <w:t>…  la circolare della Giunta Regionale della Campania n. 1017 del 02.03.2001 avente ad oggetto  -finanziamento della spesa delle prestazioni residenziali a favore dei disabili – definisce in modo certo al punto a) e b) nel paragrafo 2 che a provvedere alla valutazione e al nulla osta al ricovero del disabile sia la ASL di residenza. Infatti anche la successiva DGRC 2006.2004 ribadisce il concetto di residenza nelle procedure per l’accesso e la presa in carico del paziente.”</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b/>
        </w:rPr>
      </w:pPr>
      <w:r w:rsidRPr="009C092E">
        <w:rPr>
          <w:rFonts w:ascii="Calibri" w:hAnsi="Calibri"/>
          <w:b/>
        </w:rPr>
        <w:t>4 – Delibera Asl-Na 3 sud n. 219 del 30.04.2013 ad oggetto : presa d’atto del documento “ Linee Guida ai percorsi Sociosanitari ASL</w:t>
      </w:r>
      <w:r w:rsidR="00B90FB7">
        <w:rPr>
          <w:rFonts w:ascii="Calibri" w:hAnsi="Calibri"/>
          <w:b/>
        </w:rPr>
        <w:t xml:space="preserve"> </w:t>
      </w:r>
      <w:r w:rsidRPr="009C092E">
        <w:rPr>
          <w:rFonts w:ascii="Calibri" w:hAnsi="Calibri"/>
          <w:b/>
        </w:rPr>
        <w:t>Na</w:t>
      </w:r>
      <w:r w:rsidR="00B90FB7">
        <w:rPr>
          <w:rFonts w:ascii="Calibri" w:hAnsi="Calibri"/>
          <w:b/>
        </w:rPr>
        <w:t>poli</w:t>
      </w:r>
      <w:r w:rsidRPr="009C092E">
        <w:rPr>
          <w:rFonts w:ascii="Calibri" w:hAnsi="Calibri"/>
          <w:b/>
        </w:rPr>
        <w:t xml:space="preserve"> 3 </w:t>
      </w:r>
      <w:r w:rsidR="00B90FB7">
        <w:rPr>
          <w:rFonts w:ascii="Calibri" w:hAnsi="Calibri"/>
          <w:b/>
        </w:rPr>
        <w:t>S</w:t>
      </w:r>
      <w:r w:rsidRPr="009C092E">
        <w:rPr>
          <w:rFonts w:ascii="Calibri" w:hAnsi="Calibri"/>
          <w:b/>
        </w:rPr>
        <w:t>ud”</w:t>
      </w:r>
      <w:r w:rsidR="00B90FB7">
        <w:rPr>
          <w:rFonts w:ascii="Calibri" w:hAnsi="Calibri"/>
          <w:b/>
        </w:rPr>
        <w:t>:</w:t>
      </w:r>
    </w:p>
    <w:p w:rsidR="009C092E" w:rsidRPr="009C092E" w:rsidRDefault="009C092E" w:rsidP="009C092E">
      <w:pPr>
        <w:numPr>
          <w:ilvl w:val="0"/>
          <w:numId w:val="13"/>
        </w:numPr>
        <w:jc w:val="both"/>
        <w:rPr>
          <w:rFonts w:ascii="Calibri" w:hAnsi="Calibri"/>
          <w:i/>
        </w:rPr>
      </w:pPr>
      <w:r w:rsidRPr="009C092E">
        <w:rPr>
          <w:rFonts w:ascii="Calibri" w:hAnsi="Calibri"/>
          <w:i/>
        </w:rPr>
        <w:t>“ … per le RSA anziani non autosufficienti, si ribadisce che nel caso il ricovero sia fruito in una RSA ubicato in un territorio diverso dalla residenza del cittadino, il rinnovo, e quindi l’autorizzazione, del periodo di proroga alla degenza nella medesima RSA , deve provvedere il Distretto Sanitario che ha autorizzato il primo ricovero ovvero deve provvedere il distretto sanitario nel cui territorio risiede l’utente ricoverato. Certamente la valutazione cognitiva funzionale, su richiesta del distretto sanitario competente è effettuata, per rogatoria, nel distretto sanitario dove è ubicata la struttura RSA che comunicherà l’esito al richiedente distretto sanitario competente ove risiede il cittadino.</w:t>
      </w:r>
    </w:p>
    <w:p w:rsidR="009C092E" w:rsidRPr="009C092E" w:rsidRDefault="009C092E" w:rsidP="009C092E">
      <w:pPr>
        <w:numPr>
          <w:ilvl w:val="0"/>
          <w:numId w:val="13"/>
        </w:numPr>
        <w:jc w:val="both"/>
        <w:rPr>
          <w:rFonts w:ascii="Calibri" w:hAnsi="Calibri"/>
          <w:i/>
        </w:rPr>
      </w:pPr>
      <w:r w:rsidRPr="009C092E">
        <w:rPr>
          <w:rFonts w:ascii="Calibri" w:hAnsi="Calibri"/>
          <w:i/>
        </w:rPr>
        <w:t xml:space="preserve">Il distretto sanitario (U.O. / PUA / UVI) provvederà, dopo la valutazione , ad emettere, se necessario, la relativa autorizzazione di proroga. </w:t>
      </w:r>
    </w:p>
    <w:p w:rsidR="009C092E" w:rsidRPr="009C092E" w:rsidRDefault="009C092E" w:rsidP="009C092E">
      <w:pPr>
        <w:numPr>
          <w:ilvl w:val="0"/>
          <w:numId w:val="13"/>
        </w:numPr>
        <w:jc w:val="both"/>
        <w:rPr>
          <w:rFonts w:ascii="Calibri" w:hAnsi="Calibri"/>
          <w:i/>
        </w:rPr>
      </w:pPr>
      <w:r w:rsidRPr="009C092E">
        <w:rPr>
          <w:rFonts w:ascii="Calibri" w:hAnsi="Calibri"/>
          <w:i/>
        </w:rPr>
        <w:t>È necessario evidenziare, quindi, che, oltre alla documentazione (primo ricovero o proroga) , il distretto sanitario competente deve inviare al distretto sanitario, dove insiste la RSA, anche l’autorizzazione a firma del direttore del distretto sanitario e/o suo delegato, che si fa garante della regolarità della UVI effettuata.</w:t>
      </w:r>
    </w:p>
    <w:p w:rsidR="009C092E" w:rsidRPr="009C092E" w:rsidRDefault="009C092E" w:rsidP="009C092E">
      <w:pPr>
        <w:numPr>
          <w:ilvl w:val="0"/>
          <w:numId w:val="13"/>
        </w:numPr>
        <w:jc w:val="both"/>
        <w:rPr>
          <w:rFonts w:ascii="Calibri" w:hAnsi="Calibri"/>
          <w:i/>
        </w:rPr>
      </w:pPr>
      <w:r w:rsidRPr="009C092E">
        <w:rPr>
          <w:rFonts w:ascii="Calibri" w:hAnsi="Calibri"/>
          <w:i/>
        </w:rPr>
        <w:t>Si ribadisce che qualora l’utente ricoverato presso un RSA avesse nel frattempo cambiato la propria residenza da quella prima del ricovero, la competenza delle procedure di proroga è del distretto sanitario (U.O. / PUA / UVI) dove si è avuto il trasferimento del nucleo familiare – quindi dove si è stabilito l’utente interessato e dove è prevista ed è attiva la quota capitaria a carico del SSR (iscrizione al SSR). Fanno eccezione i cassi in cui l’utente è residente presso la stessa RSA dove è ricoverato – in questo caso vale la residenza storca del paziente prona del ricovero”.</w:t>
      </w:r>
    </w:p>
    <w:p w:rsidR="009C092E" w:rsidRPr="009C092E" w:rsidRDefault="009C092E" w:rsidP="009C092E">
      <w:pPr>
        <w:jc w:val="both"/>
        <w:rPr>
          <w:rFonts w:ascii="Calibri" w:hAnsi="Calibri"/>
          <w:b/>
        </w:rPr>
      </w:pPr>
      <w:r w:rsidRPr="009C092E">
        <w:rPr>
          <w:rFonts w:ascii="Calibri" w:hAnsi="Calibri"/>
          <w:b/>
        </w:rPr>
        <w:t>D – correttezza del procedimento e presenza componenti U.V.I.</w:t>
      </w:r>
    </w:p>
    <w:p w:rsidR="009C092E" w:rsidRPr="009C092E" w:rsidRDefault="009C092E" w:rsidP="009C092E">
      <w:pPr>
        <w:jc w:val="both"/>
        <w:rPr>
          <w:rFonts w:ascii="Calibri" w:hAnsi="Calibri"/>
        </w:rPr>
      </w:pPr>
      <w:r w:rsidRPr="009C092E">
        <w:rPr>
          <w:rFonts w:ascii="Calibri" w:hAnsi="Calibri"/>
        </w:rPr>
        <w:t xml:space="preserve">Nota n. 076 del 24.0272012 a firma del direttore UOC </w:t>
      </w:r>
      <w:r w:rsidR="00B90FB7">
        <w:rPr>
          <w:rFonts w:ascii="Calibri" w:hAnsi="Calibri"/>
        </w:rPr>
        <w:t xml:space="preserve"> Coordinamento</w:t>
      </w:r>
      <w:r w:rsidRPr="009C092E">
        <w:rPr>
          <w:rFonts w:ascii="Calibri" w:hAnsi="Calibri"/>
        </w:rPr>
        <w:t xml:space="preserve"> Sociosanitario (dr. A. Secondulfo) </w:t>
      </w:r>
      <w:r w:rsidR="00B90FB7">
        <w:rPr>
          <w:rFonts w:ascii="Calibri" w:hAnsi="Calibri"/>
        </w:rPr>
        <w:t>a</w:t>
      </w:r>
      <w:r w:rsidRPr="009C092E">
        <w:rPr>
          <w:rFonts w:ascii="Calibri" w:hAnsi="Calibri"/>
        </w:rPr>
        <w:t>d oggetto : chiarimenti richiesti nota n. 770 del 16.02.2012”</w:t>
      </w:r>
      <w:r w:rsidR="00B90FB7">
        <w:rPr>
          <w:rFonts w:ascii="Calibri" w:hAnsi="Calibri"/>
        </w:rPr>
        <w:t>:</w:t>
      </w:r>
    </w:p>
    <w:p w:rsidR="009C092E" w:rsidRPr="009C092E" w:rsidRDefault="009C092E" w:rsidP="009C092E">
      <w:pPr>
        <w:numPr>
          <w:ilvl w:val="0"/>
          <w:numId w:val="12"/>
        </w:numPr>
        <w:jc w:val="both"/>
        <w:rPr>
          <w:rFonts w:ascii="Calibri" w:hAnsi="Calibri"/>
          <w:i/>
        </w:rPr>
      </w:pPr>
      <w:r w:rsidRPr="009C092E">
        <w:rPr>
          <w:rFonts w:ascii="Calibri" w:hAnsi="Calibri"/>
          <w:i/>
        </w:rPr>
        <w:t>“ … l’invito formale ai componenti della U.V.I., laddove siano stati invitati come di rito (P.E.C., ovvero raccomandata A.R.) testimonia la correttezza del proseguimento dell’iter amministrativo.</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b/>
        </w:rPr>
      </w:pPr>
      <w:r w:rsidRPr="009C092E">
        <w:rPr>
          <w:rFonts w:ascii="Calibri" w:hAnsi="Calibri"/>
          <w:b/>
        </w:rPr>
        <w:t>E – correttezza del procedimento e assenza componenti U.V.I.</w:t>
      </w:r>
    </w:p>
    <w:p w:rsidR="009C092E" w:rsidRPr="009C092E" w:rsidRDefault="009C092E" w:rsidP="009C092E">
      <w:pPr>
        <w:jc w:val="both"/>
        <w:rPr>
          <w:rFonts w:ascii="Calibri" w:hAnsi="Calibri"/>
        </w:rPr>
      </w:pPr>
      <w:r w:rsidRPr="009C092E">
        <w:rPr>
          <w:rFonts w:ascii="Calibri" w:hAnsi="Calibri"/>
        </w:rPr>
        <w:t xml:space="preserve">Nota n. 076 del 24.0272012 a firma del direttore UOC – Coord. Sociosanitario (dr. A. Secondulfo) </w:t>
      </w:r>
    </w:p>
    <w:p w:rsidR="009C092E" w:rsidRPr="009C092E" w:rsidRDefault="009C092E" w:rsidP="009C092E">
      <w:pPr>
        <w:jc w:val="both"/>
        <w:rPr>
          <w:rFonts w:ascii="Calibri" w:hAnsi="Calibri"/>
        </w:rPr>
      </w:pPr>
      <w:r w:rsidRPr="009C092E">
        <w:rPr>
          <w:rFonts w:ascii="Calibri" w:hAnsi="Calibri"/>
        </w:rPr>
        <w:t>Ad oggetto : chiarimenti richiesti nota n. 770 del 16.02.2012”</w:t>
      </w:r>
      <w:r w:rsidR="00B90FB7">
        <w:rPr>
          <w:rFonts w:ascii="Calibri" w:hAnsi="Calibri"/>
        </w:rPr>
        <w:t>:</w:t>
      </w:r>
    </w:p>
    <w:p w:rsidR="009C092E" w:rsidRPr="009C092E" w:rsidRDefault="009C092E" w:rsidP="009C092E">
      <w:pPr>
        <w:numPr>
          <w:ilvl w:val="0"/>
          <w:numId w:val="11"/>
        </w:numPr>
        <w:jc w:val="both"/>
        <w:rPr>
          <w:rFonts w:ascii="Calibri" w:hAnsi="Calibri"/>
          <w:i/>
        </w:rPr>
      </w:pPr>
      <w:r w:rsidRPr="009C092E">
        <w:rPr>
          <w:rFonts w:ascii="Calibri" w:hAnsi="Calibri"/>
          <w:i/>
        </w:rPr>
        <w:t>“ … ai sensi della legge 241/90 , l’assenza dei convocati non inficia le decisioni prese collegialmente dai componenti della U.V.I. presenti”</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b/>
        </w:rPr>
      </w:pPr>
      <w:r w:rsidRPr="009C092E">
        <w:rPr>
          <w:rFonts w:ascii="Calibri" w:hAnsi="Calibri"/>
          <w:b/>
        </w:rPr>
        <w:t>F – informativa al Centro accreditato circa l’adozione di determina di liquidazione – procedura</w:t>
      </w:r>
    </w:p>
    <w:p w:rsidR="009C092E" w:rsidRPr="009C092E" w:rsidRDefault="009C092E" w:rsidP="009C092E">
      <w:pPr>
        <w:jc w:val="both"/>
        <w:rPr>
          <w:rFonts w:ascii="Calibri" w:hAnsi="Calibri"/>
        </w:rPr>
      </w:pPr>
      <w:r w:rsidRPr="009C092E">
        <w:rPr>
          <w:rFonts w:ascii="Calibri" w:hAnsi="Calibri"/>
        </w:rPr>
        <w:t>Fase 1 - La UOC – Coord. Sociosanitario provvede ad invia via e-mail al direttore del distretto su cui insite il Centro (RSA ovvero Centro diurno) la determina di liquidazione adottata</w:t>
      </w:r>
    </w:p>
    <w:p w:rsidR="009C092E" w:rsidRPr="009C092E" w:rsidRDefault="009C092E" w:rsidP="009C092E">
      <w:pPr>
        <w:jc w:val="both"/>
        <w:rPr>
          <w:rFonts w:ascii="Calibri" w:hAnsi="Calibri"/>
        </w:rPr>
      </w:pPr>
      <w:r w:rsidRPr="009C092E">
        <w:rPr>
          <w:rFonts w:ascii="Calibri" w:hAnsi="Calibri"/>
        </w:rPr>
        <w:t>Fase 2 - Il direttore del distretto su cui insite il Centro (RSA ovvero Centro diurno) invia la determina al Centro (RSA ovvero Centro diurno)</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 xml:space="preserve">G – IN SEDE U.V.I. ; autorizzazione all’accesso  alle prestazioni sociosanitarie </w:t>
      </w:r>
    </w:p>
    <w:p w:rsidR="009C092E" w:rsidRPr="009C092E" w:rsidRDefault="009C092E" w:rsidP="009C092E">
      <w:pPr>
        <w:jc w:val="both"/>
        <w:rPr>
          <w:rFonts w:ascii="Calibri" w:hAnsi="Calibri"/>
        </w:rPr>
      </w:pPr>
      <w:r w:rsidRPr="009C092E">
        <w:rPr>
          <w:rFonts w:ascii="Calibri" w:hAnsi="Calibri"/>
        </w:rPr>
        <w:t>Delibera ASL</w:t>
      </w:r>
      <w:r w:rsidR="00B90FB7">
        <w:rPr>
          <w:rFonts w:ascii="Calibri" w:hAnsi="Calibri"/>
        </w:rPr>
        <w:t xml:space="preserve"> </w:t>
      </w:r>
      <w:bookmarkStart w:id="0" w:name="_GoBack"/>
      <w:bookmarkEnd w:id="0"/>
      <w:r w:rsidRPr="009C092E">
        <w:rPr>
          <w:rFonts w:ascii="Calibri" w:hAnsi="Calibri"/>
        </w:rPr>
        <w:t>Na</w:t>
      </w:r>
      <w:r w:rsidR="00B90FB7">
        <w:rPr>
          <w:rFonts w:ascii="Calibri" w:hAnsi="Calibri"/>
        </w:rPr>
        <w:t>poli</w:t>
      </w:r>
      <w:r w:rsidRPr="009C092E">
        <w:rPr>
          <w:rFonts w:ascii="Calibri" w:hAnsi="Calibri"/>
        </w:rPr>
        <w:t xml:space="preserve"> 3 </w:t>
      </w:r>
      <w:r w:rsidR="00B90FB7">
        <w:rPr>
          <w:rFonts w:ascii="Calibri" w:hAnsi="Calibri"/>
        </w:rPr>
        <w:t>S</w:t>
      </w:r>
      <w:r w:rsidRPr="009C092E">
        <w:rPr>
          <w:rFonts w:ascii="Calibri" w:hAnsi="Calibri"/>
        </w:rPr>
        <w:t>ud n.692 del 17 maggio 2011(estratto)</w:t>
      </w:r>
    </w:p>
    <w:p w:rsidR="009C092E" w:rsidRPr="009C092E" w:rsidRDefault="009C092E" w:rsidP="009C092E">
      <w:pPr>
        <w:numPr>
          <w:ilvl w:val="0"/>
          <w:numId w:val="11"/>
        </w:numPr>
        <w:jc w:val="both"/>
        <w:rPr>
          <w:rFonts w:ascii="Calibri" w:hAnsi="Calibri"/>
          <w:i/>
        </w:rPr>
      </w:pPr>
      <w:r w:rsidRPr="009C092E">
        <w:rPr>
          <w:rFonts w:ascii="Calibri" w:hAnsi="Calibri"/>
          <w:b/>
        </w:rPr>
        <w:t>Compiti del Distretto</w:t>
      </w:r>
      <w:r w:rsidRPr="009C092E">
        <w:rPr>
          <w:rFonts w:ascii="Calibri" w:hAnsi="Calibri"/>
          <w:i/>
        </w:rPr>
        <w:t xml:space="preserve"> </w:t>
      </w:r>
    </w:p>
    <w:p w:rsidR="009C092E" w:rsidRPr="009C092E" w:rsidRDefault="009C092E" w:rsidP="009C092E">
      <w:pPr>
        <w:jc w:val="both"/>
        <w:rPr>
          <w:rFonts w:ascii="Calibri" w:hAnsi="Calibri"/>
          <w:i/>
        </w:rPr>
      </w:pPr>
      <w:r w:rsidRPr="009C092E">
        <w:rPr>
          <w:rFonts w:ascii="Calibri" w:hAnsi="Calibri"/>
          <w:i/>
        </w:rPr>
        <w:t xml:space="preserve">a – in sede U.V.I., in presenza del rappresentante dell’Ambito/Comune nonché dell’utente/familiare/tutore , il rappresentante del distretto effettua l’analisi del bisogno e definisce il programma assistenziale. </w:t>
      </w:r>
    </w:p>
    <w:p w:rsidR="009C092E" w:rsidRPr="009C092E" w:rsidRDefault="009C092E" w:rsidP="009C092E">
      <w:pPr>
        <w:jc w:val="both"/>
        <w:rPr>
          <w:rFonts w:ascii="Calibri" w:hAnsi="Calibri"/>
          <w:i/>
        </w:rPr>
      </w:pPr>
      <w:r w:rsidRPr="009C092E">
        <w:rPr>
          <w:rFonts w:ascii="Calibri" w:hAnsi="Calibri"/>
          <w:i/>
        </w:rPr>
        <w:t xml:space="preserve">b – è fondamentale che il rappresentante del distretto autorizzi l’accesso alla struttura , impegnandosi solo per l quota parte di spesa di competenza sociosanitaria </w:t>
      </w:r>
    </w:p>
    <w:p w:rsidR="009C092E" w:rsidRPr="009C092E" w:rsidRDefault="009C092E" w:rsidP="009C092E">
      <w:pPr>
        <w:numPr>
          <w:ilvl w:val="0"/>
          <w:numId w:val="11"/>
        </w:numPr>
        <w:jc w:val="both"/>
        <w:rPr>
          <w:rFonts w:ascii="Calibri" w:hAnsi="Calibri"/>
          <w:i/>
        </w:rPr>
      </w:pPr>
      <w:r w:rsidRPr="009C092E">
        <w:rPr>
          <w:rFonts w:ascii="Calibri" w:hAnsi="Calibri"/>
          <w:b/>
        </w:rPr>
        <w:t>Compiti del cittadino - Utente</w:t>
      </w:r>
      <w:r w:rsidRPr="009C092E">
        <w:rPr>
          <w:rFonts w:ascii="Calibri" w:hAnsi="Calibri"/>
          <w:i/>
        </w:rPr>
        <w:t xml:space="preserve"> </w:t>
      </w:r>
    </w:p>
    <w:p w:rsidR="009C092E" w:rsidRPr="009C092E" w:rsidRDefault="009C092E" w:rsidP="009C092E">
      <w:pPr>
        <w:jc w:val="both"/>
        <w:rPr>
          <w:rFonts w:ascii="Calibri" w:hAnsi="Calibri"/>
          <w:i/>
        </w:rPr>
      </w:pPr>
      <w:r w:rsidRPr="009C092E">
        <w:rPr>
          <w:rFonts w:ascii="Calibri" w:hAnsi="Calibri"/>
          <w:i/>
        </w:rPr>
        <w:t>c – è fondamentale che l’utente – familiare – tutore, in relazione ai regolamenti di compartecipazione alla spesa da parte dell’utente, sottoscriva il pagamento diretto della quota di competenza sociale così come dettato dal DPCM 29.11.2001 , all. 1 C.</w:t>
      </w:r>
    </w:p>
    <w:p w:rsidR="009C092E" w:rsidRPr="009C092E" w:rsidRDefault="009C092E" w:rsidP="009C092E">
      <w:pPr>
        <w:numPr>
          <w:ilvl w:val="0"/>
          <w:numId w:val="11"/>
        </w:numPr>
        <w:jc w:val="both"/>
        <w:rPr>
          <w:rFonts w:ascii="Calibri" w:hAnsi="Calibri"/>
          <w:i/>
        </w:rPr>
      </w:pPr>
      <w:r w:rsidRPr="009C092E">
        <w:rPr>
          <w:rFonts w:ascii="Calibri" w:hAnsi="Calibri"/>
          <w:b/>
        </w:rPr>
        <w:t xml:space="preserve">Compiti dell’Ambito Territoriale /Comune  </w:t>
      </w:r>
    </w:p>
    <w:p w:rsidR="009C092E" w:rsidRPr="009C092E" w:rsidRDefault="009C092E" w:rsidP="009C092E">
      <w:pPr>
        <w:jc w:val="both"/>
        <w:rPr>
          <w:rFonts w:ascii="Calibri" w:hAnsi="Calibri"/>
          <w:i/>
        </w:rPr>
      </w:pPr>
      <w:r w:rsidRPr="009C092E">
        <w:rPr>
          <w:rFonts w:ascii="Calibri" w:hAnsi="Calibri"/>
          <w:i/>
        </w:rPr>
        <w:t>d - è fondamentale che l?Ambito Territoriale /Comune, attraverso atto formale, autorizzi l’accesso alla struttura , impegnandosi per la quota parte di spesa di competenza sociale.</w:t>
      </w:r>
    </w:p>
    <w:p w:rsidR="009C092E" w:rsidRPr="009C092E" w:rsidRDefault="009C092E" w:rsidP="009C092E">
      <w:pPr>
        <w:jc w:val="both"/>
        <w:rPr>
          <w:rFonts w:ascii="Calibri" w:hAnsi="Calibri"/>
        </w:rPr>
      </w:pPr>
      <w:r w:rsidRPr="009C092E">
        <w:rPr>
          <w:rFonts w:ascii="Calibri" w:hAnsi="Calibri"/>
        </w:rPr>
        <w:t xml:space="preserve"> (Nota : il tutto deve essere concordato fra tutti gli attori del processo)</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 xml:space="preserve">H – IN SEDE U.V.I. ; autorizzazione all’accesso  alle prestazioni sociosanitarie </w:t>
      </w:r>
    </w:p>
    <w:p w:rsidR="009C092E" w:rsidRPr="009C092E" w:rsidRDefault="009C092E" w:rsidP="009C092E">
      <w:pPr>
        <w:jc w:val="both"/>
        <w:rPr>
          <w:rFonts w:ascii="Calibri" w:hAnsi="Calibri"/>
          <w:b/>
        </w:rPr>
      </w:pPr>
      <w:r w:rsidRPr="009C092E">
        <w:rPr>
          <w:rFonts w:ascii="Calibri" w:hAnsi="Calibri"/>
          <w:b/>
        </w:rPr>
        <w:t>Nota di Dirigente Assistenza Anziani Asl-Na 3 sud – dr. Gerardo de Martino</w:t>
      </w:r>
    </w:p>
    <w:p w:rsidR="009C092E" w:rsidRPr="009C092E" w:rsidRDefault="009C092E" w:rsidP="009C092E">
      <w:pPr>
        <w:numPr>
          <w:ilvl w:val="0"/>
          <w:numId w:val="10"/>
        </w:numPr>
        <w:jc w:val="both"/>
        <w:rPr>
          <w:rFonts w:ascii="Calibri" w:hAnsi="Calibri"/>
          <w:i/>
        </w:rPr>
      </w:pPr>
      <w:r w:rsidRPr="009C092E">
        <w:rPr>
          <w:rFonts w:ascii="Calibri" w:hAnsi="Calibri"/>
          <w:i/>
        </w:rPr>
        <w:t>L'autorizzazione deve recare la firma del delegato alla spesa dell'ente locale o, in caso di assenza anche alla seconda convocazione UVI, della dichiarazione sottoscritta di tale evenienza.</w:t>
      </w:r>
    </w:p>
    <w:p w:rsidR="009C092E" w:rsidRPr="009C092E" w:rsidRDefault="009C092E" w:rsidP="009C092E">
      <w:pPr>
        <w:jc w:val="both"/>
        <w:rPr>
          <w:rFonts w:ascii="Calibri" w:hAnsi="Calibri"/>
          <w:b/>
        </w:rPr>
      </w:pPr>
      <w:r w:rsidRPr="009C092E">
        <w:rPr>
          <w:rFonts w:ascii="Calibri" w:hAnsi="Calibri"/>
          <w:b/>
        </w:rPr>
        <w:t>I – IN SEDE U.V.I. ; autorizzazione all’accesso  alle prestazioni sociosanitarie – IL CONSENSO INFORMATO – esempio per Utenti Anziani (età &gt; 65 anni)</w:t>
      </w:r>
    </w:p>
    <w:p w:rsidR="009C092E" w:rsidRPr="009C092E" w:rsidRDefault="009C092E" w:rsidP="009C092E">
      <w:pPr>
        <w:jc w:val="both"/>
        <w:rPr>
          <w:rFonts w:ascii="Calibri" w:hAnsi="Calibri"/>
          <w:b/>
        </w:rPr>
      </w:pPr>
      <w:r w:rsidRPr="009C092E">
        <w:rPr>
          <w:rFonts w:ascii="Calibri" w:hAnsi="Calibri"/>
          <w:b/>
        </w:rPr>
        <w:t>Nota di Dirigente Assistenza Anziani Asl-Na 3 sud – dr. Gerardo de Martino</w:t>
      </w:r>
    </w:p>
    <w:p w:rsidR="009C092E" w:rsidRPr="009C092E" w:rsidRDefault="009C092E" w:rsidP="009C092E">
      <w:pPr>
        <w:numPr>
          <w:ilvl w:val="0"/>
          <w:numId w:val="10"/>
        </w:numPr>
        <w:jc w:val="both"/>
        <w:rPr>
          <w:rFonts w:ascii="Calibri" w:hAnsi="Calibri"/>
          <w:i/>
        </w:rPr>
      </w:pPr>
      <w:r w:rsidRPr="009C092E">
        <w:rPr>
          <w:rFonts w:ascii="Calibri" w:hAnsi="Calibri"/>
          <w:i/>
        </w:rPr>
        <w:t>Deve essere presente il consenso informato o, almeno, la firma dell'utente o dell'incaricato di tutela giuridica in calce alla SVAMA D. Altre tipologie sono difformi (ad esempio: è presente la firma del figlio/della figlia dell'utente che l'utente non hanno la tutela giuridica in luogo del soggetto che è formalmente riconosciuto con tutela giuridica)</w:t>
      </w:r>
    </w:p>
    <w:p w:rsidR="009C092E" w:rsidRPr="009C092E" w:rsidRDefault="009C092E" w:rsidP="009C092E">
      <w:pPr>
        <w:jc w:val="both"/>
        <w:rPr>
          <w:rFonts w:ascii="Calibri" w:hAnsi="Calibri"/>
          <w:b/>
        </w:rPr>
      </w:pPr>
      <w:r w:rsidRPr="009C092E">
        <w:rPr>
          <w:rFonts w:ascii="Calibri" w:hAnsi="Calibri"/>
          <w:b/>
        </w:rPr>
        <w:t xml:space="preserve">L – IN SEDE U.V.I. ; autorizzazione all’accesso  alle prestazioni sociosanitarie – Cosa Fare in Caso di ASSENZA del rappresentante Ambito/Comune o del Suo Delegato </w:t>
      </w:r>
    </w:p>
    <w:p w:rsidR="009C092E" w:rsidRPr="009C092E" w:rsidRDefault="009C092E" w:rsidP="009C092E">
      <w:pPr>
        <w:jc w:val="both"/>
        <w:rPr>
          <w:rFonts w:ascii="Calibri" w:hAnsi="Calibri"/>
          <w:i/>
        </w:rPr>
      </w:pPr>
      <w:r w:rsidRPr="009C092E">
        <w:rPr>
          <w:rFonts w:ascii="Calibri" w:hAnsi="Calibri"/>
          <w:i/>
        </w:rPr>
        <w:t>Si ritiene doversi attenere a quanto disposto dalla normativa, ed in particolare dalla DGRC n. 50 del 28/02/2012 "COMPARTECIPAZIONE ALLA SPESA DELLE PRESTAZIONI SOCIOSANITARIE IN ATTUAZIONE DEL TITOLO V DELLA LEGGE REGIONALE 23 OTTOBRE 2007, N. 11 -PROVVEDIMENTI A SEGUITO DEI DECRETI N. 77/2011 E N. 81/2011 DEL COMMISSARIO AD ACTA PER LA PROSECUZIONE DEL PIANO DI RIENTRO DEL SETTORE SANITARIO" nella quale si legge:</w:t>
      </w:r>
      <w:r w:rsidRPr="009C092E">
        <w:rPr>
          <w:rFonts w:ascii="Calibri" w:hAnsi="Calibri"/>
          <w:i/>
          <w:iCs/>
        </w:rPr>
        <w:t xml:space="preserve"> “ …  considerano obbligatoria la partecipazione alle Unità di Valutazione Integrata è necessario l’assenso del rappresentante di ogni Ente al progetto individuale concertato nell’UVI stessa, ai fini dell’erogazione della prestazione e della relativa assunzione di spesa.  Nel caso in cui il rappresentante dell’Ambito, formalmente convocato, risulti assente a due sedute consecutive delle UU.VV.II., la A.S.L. procederà alla valutazione dell’assistito e le relative risultanze sono vincolanti ai fini della compartecipazione"</w:t>
      </w:r>
      <w:r w:rsidRPr="009C092E">
        <w:rPr>
          <w:rFonts w:ascii="Calibri" w:hAnsi="Calibri"/>
          <w:i/>
        </w:rPr>
        <w:t>. </w:t>
      </w: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 xml:space="preserve">M – qual è lo scopo principale di una U.V.I. ? </w:t>
      </w:r>
    </w:p>
    <w:p w:rsidR="009C092E" w:rsidRPr="009C092E" w:rsidRDefault="009C092E" w:rsidP="009C092E">
      <w:pPr>
        <w:numPr>
          <w:ilvl w:val="0"/>
          <w:numId w:val="6"/>
        </w:numPr>
        <w:jc w:val="both"/>
        <w:rPr>
          <w:rFonts w:ascii="Calibri" w:hAnsi="Calibri"/>
          <w:i/>
        </w:rPr>
      </w:pPr>
      <w:r w:rsidRPr="009C092E">
        <w:rPr>
          <w:rFonts w:ascii="Calibri" w:hAnsi="Calibri"/>
          <w:i/>
        </w:rPr>
        <w:t xml:space="preserve">L'UVI viene svolta per definire un piano assistenziale, a seguito di valutazione integrata multidimensionale (VMD), in risposta ai bisogni ed alle necessità assistenziali delle persone. </w:t>
      </w:r>
    </w:p>
    <w:p w:rsidR="009C092E" w:rsidRPr="009C092E" w:rsidRDefault="009C092E" w:rsidP="009C092E">
      <w:pPr>
        <w:jc w:val="both"/>
        <w:rPr>
          <w:rFonts w:ascii="Calibri" w:hAnsi="Calibri"/>
          <w:i/>
        </w:rPr>
      </w:pP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 xml:space="preserve">N – Da chi è composta l’Unità di Valutazione integrata  (U.V.I.) ? </w:t>
      </w:r>
    </w:p>
    <w:p w:rsidR="009C092E" w:rsidRPr="009C092E" w:rsidRDefault="009C092E" w:rsidP="009C092E">
      <w:pPr>
        <w:numPr>
          <w:ilvl w:val="0"/>
          <w:numId w:val="8"/>
        </w:numPr>
        <w:jc w:val="both"/>
        <w:rPr>
          <w:rFonts w:ascii="Calibri" w:hAnsi="Calibri"/>
          <w:i/>
        </w:rPr>
      </w:pPr>
      <w:r w:rsidRPr="009C092E">
        <w:rPr>
          <w:rFonts w:ascii="Calibri" w:hAnsi="Calibri"/>
          <w:i/>
        </w:rPr>
        <w:t>Responsabile Asl dell’Unità Operativa di Competenza</w:t>
      </w:r>
    </w:p>
    <w:p w:rsidR="009C092E" w:rsidRPr="009C092E" w:rsidRDefault="009C092E" w:rsidP="009C092E">
      <w:pPr>
        <w:numPr>
          <w:ilvl w:val="0"/>
          <w:numId w:val="8"/>
        </w:numPr>
        <w:jc w:val="both"/>
        <w:rPr>
          <w:rFonts w:ascii="Calibri" w:hAnsi="Calibri"/>
          <w:i/>
        </w:rPr>
      </w:pPr>
      <w:r w:rsidRPr="009C092E">
        <w:rPr>
          <w:rFonts w:ascii="Calibri" w:hAnsi="Calibri"/>
          <w:i/>
        </w:rPr>
        <w:t>Dal medico specialista</w:t>
      </w:r>
    </w:p>
    <w:p w:rsidR="009C092E" w:rsidRPr="009C092E" w:rsidRDefault="009C092E" w:rsidP="009C092E">
      <w:pPr>
        <w:numPr>
          <w:ilvl w:val="0"/>
          <w:numId w:val="8"/>
        </w:numPr>
        <w:jc w:val="both"/>
        <w:rPr>
          <w:rFonts w:ascii="Calibri" w:hAnsi="Calibri"/>
          <w:i/>
        </w:rPr>
      </w:pPr>
      <w:r w:rsidRPr="009C092E">
        <w:rPr>
          <w:rFonts w:ascii="Calibri" w:hAnsi="Calibri"/>
          <w:i/>
        </w:rPr>
        <w:t>Dal M.A.P.</w:t>
      </w:r>
    </w:p>
    <w:p w:rsidR="009C092E" w:rsidRPr="009C092E" w:rsidRDefault="009C092E" w:rsidP="009C092E">
      <w:pPr>
        <w:numPr>
          <w:ilvl w:val="0"/>
          <w:numId w:val="8"/>
        </w:numPr>
        <w:jc w:val="both"/>
        <w:rPr>
          <w:rFonts w:ascii="Calibri" w:hAnsi="Calibri"/>
          <w:i/>
        </w:rPr>
      </w:pPr>
      <w:r w:rsidRPr="009C092E">
        <w:rPr>
          <w:rFonts w:ascii="Calibri" w:hAnsi="Calibri"/>
          <w:i/>
        </w:rPr>
        <w:t>Dall’assistente Sociale dell’Ambito territoriale</w:t>
      </w: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O – Quali sono i compiti della U.V.I. ?</w:t>
      </w:r>
    </w:p>
    <w:p w:rsidR="009C092E" w:rsidRPr="009C092E" w:rsidRDefault="009C092E" w:rsidP="009C092E">
      <w:pPr>
        <w:numPr>
          <w:ilvl w:val="0"/>
          <w:numId w:val="9"/>
        </w:numPr>
        <w:jc w:val="both"/>
        <w:rPr>
          <w:rFonts w:ascii="Calibri" w:hAnsi="Calibri"/>
          <w:i/>
        </w:rPr>
      </w:pPr>
      <w:r w:rsidRPr="009C092E">
        <w:rPr>
          <w:rFonts w:ascii="Calibri" w:hAnsi="Calibri"/>
          <w:i/>
        </w:rPr>
        <w:t>La valutazione integrata dei bisogni dell’Utente</w:t>
      </w:r>
    </w:p>
    <w:p w:rsidR="009C092E" w:rsidRPr="009C092E" w:rsidRDefault="009C092E" w:rsidP="009C092E">
      <w:pPr>
        <w:numPr>
          <w:ilvl w:val="0"/>
          <w:numId w:val="9"/>
        </w:numPr>
        <w:jc w:val="both"/>
        <w:rPr>
          <w:rFonts w:ascii="Calibri" w:hAnsi="Calibri"/>
          <w:i/>
        </w:rPr>
      </w:pPr>
      <w:r w:rsidRPr="009C092E">
        <w:rPr>
          <w:rFonts w:ascii="Calibri" w:hAnsi="Calibri"/>
          <w:i/>
        </w:rPr>
        <w:t>Rilasciare l’autorizzazione alla presa in carico</w:t>
      </w:r>
    </w:p>
    <w:p w:rsidR="009C092E" w:rsidRPr="009C092E" w:rsidRDefault="009C092E" w:rsidP="009C092E">
      <w:pPr>
        <w:numPr>
          <w:ilvl w:val="0"/>
          <w:numId w:val="9"/>
        </w:numPr>
        <w:jc w:val="both"/>
        <w:rPr>
          <w:rFonts w:ascii="Calibri" w:hAnsi="Calibri"/>
          <w:i/>
        </w:rPr>
      </w:pPr>
      <w:r w:rsidRPr="009C092E">
        <w:rPr>
          <w:rFonts w:ascii="Calibri" w:hAnsi="Calibri"/>
          <w:i/>
        </w:rPr>
        <w:t>Fornire il Progetto socio-sanitario Personalizzato dell’utente</w:t>
      </w:r>
    </w:p>
    <w:p w:rsidR="009C092E" w:rsidRPr="009C092E" w:rsidRDefault="009C092E" w:rsidP="009C092E">
      <w:pPr>
        <w:numPr>
          <w:ilvl w:val="0"/>
          <w:numId w:val="9"/>
        </w:numPr>
        <w:jc w:val="both"/>
        <w:rPr>
          <w:rFonts w:ascii="Calibri" w:hAnsi="Calibri"/>
          <w:i/>
        </w:rPr>
      </w:pPr>
      <w:r w:rsidRPr="009C092E">
        <w:rPr>
          <w:rFonts w:ascii="Calibri" w:hAnsi="Calibri"/>
          <w:i/>
        </w:rPr>
        <w:t>Definire , in raccordo con la struttura, il Piano esecutivo del Progetto</w:t>
      </w:r>
    </w:p>
    <w:p w:rsidR="009C092E" w:rsidRPr="009C092E" w:rsidRDefault="009C092E" w:rsidP="009C092E">
      <w:pPr>
        <w:numPr>
          <w:ilvl w:val="0"/>
          <w:numId w:val="9"/>
        </w:numPr>
        <w:jc w:val="both"/>
        <w:rPr>
          <w:rFonts w:ascii="Calibri" w:hAnsi="Calibri"/>
          <w:i/>
        </w:rPr>
      </w:pPr>
      <w:r w:rsidRPr="009C092E">
        <w:rPr>
          <w:rFonts w:ascii="Calibri" w:hAnsi="Calibri"/>
          <w:i/>
        </w:rPr>
        <w:t xml:space="preserve">verificare e aggiornare nel tempo il Progetto socio-sanitario Personalizzato </w:t>
      </w: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P – cosa comprende la Valutazione Multidimensionale dell’U.V.I. ?</w:t>
      </w:r>
    </w:p>
    <w:p w:rsidR="009C092E" w:rsidRPr="009C092E" w:rsidRDefault="009C092E" w:rsidP="009C092E">
      <w:pPr>
        <w:numPr>
          <w:ilvl w:val="0"/>
          <w:numId w:val="19"/>
        </w:numPr>
        <w:jc w:val="both"/>
        <w:rPr>
          <w:rFonts w:ascii="Calibri" w:hAnsi="Calibri"/>
          <w:i/>
        </w:rPr>
      </w:pPr>
      <w:r w:rsidRPr="009C092E">
        <w:rPr>
          <w:rFonts w:ascii="Calibri" w:hAnsi="Calibri"/>
          <w:i/>
        </w:rPr>
        <w:t xml:space="preserve">la valutazione sanitaria  </w:t>
      </w:r>
    </w:p>
    <w:p w:rsidR="009C092E" w:rsidRPr="009C092E" w:rsidRDefault="009C092E" w:rsidP="009C092E">
      <w:pPr>
        <w:numPr>
          <w:ilvl w:val="0"/>
          <w:numId w:val="19"/>
        </w:numPr>
        <w:jc w:val="both"/>
        <w:rPr>
          <w:rFonts w:ascii="Calibri" w:hAnsi="Calibri"/>
          <w:i/>
        </w:rPr>
      </w:pPr>
      <w:r w:rsidRPr="009C092E">
        <w:rPr>
          <w:rFonts w:ascii="Calibri" w:hAnsi="Calibri"/>
          <w:i/>
        </w:rPr>
        <w:t xml:space="preserve">la valutazione cognitivo – comportamentale  </w:t>
      </w:r>
    </w:p>
    <w:p w:rsidR="009C092E" w:rsidRPr="009C092E" w:rsidRDefault="009C092E" w:rsidP="009C092E">
      <w:pPr>
        <w:numPr>
          <w:ilvl w:val="0"/>
          <w:numId w:val="19"/>
        </w:numPr>
        <w:jc w:val="both"/>
        <w:rPr>
          <w:rFonts w:ascii="Calibri" w:hAnsi="Calibri"/>
          <w:i/>
        </w:rPr>
      </w:pPr>
      <w:r w:rsidRPr="009C092E">
        <w:rPr>
          <w:rFonts w:ascii="Calibri" w:hAnsi="Calibri"/>
          <w:i/>
        </w:rPr>
        <w:t xml:space="preserve">la valutazione sociale  </w:t>
      </w:r>
    </w:p>
    <w:p w:rsidR="009C092E" w:rsidRPr="009C092E" w:rsidRDefault="009C092E" w:rsidP="009C092E">
      <w:pPr>
        <w:jc w:val="both"/>
        <w:rPr>
          <w:rFonts w:ascii="Calibri" w:hAnsi="Calibri"/>
          <w:b/>
        </w:rPr>
      </w:pPr>
    </w:p>
    <w:p w:rsidR="009C092E" w:rsidRPr="009C092E" w:rsidRDefault="009C092E" w:rsidP="009C092E">
      <w:pPr>
        <w:jc w:val="both"/>
        <w:rPr>
          <w:rFonts w:ascii="Calibri" w:hAnsi="Calibri"/>
          <w:b/>
        </w:rPr>
      </w:pPr>
      <w:r w:rsidRPr="009C092E">
        <w:rPr>
          <w:rFonts w:ascii="Calibri" w:hAnsi="Calibri"/>
          <w:b/>
        </w:rPr>
        <w:t xml:space="preserve">Q – Cosa deve definire il Progetto Personalizzato? </w:t>
      </w:r>
    </w:p>
    <w:p w:rsidR="009C092E" w:rsidRPr="009C092E" w:rsidRDefault="009C092E" w:rsidP="009C092E">
      <w:pPr>
        <w:numPr>
          <w:ilvl w:val="0"/>
          <w:numId w:val="6"/>
        </w:numPr>
        <w:jc w:val="both"/>
        <w:rPr>
          <w:rFonts w:ascii="Calibri" w:hAnsi="Calibri"/>
          <w:i/>
        </w:rPr>
      </w:pPr>
      <w:r w:rsidRPr="009C092E">
        <w:rPr>
          <w:rFonts w:ascii="Calibri" w:hAnsi="Calibri"/>
          <w:i/>
        </w:rPr>
        <w:t>il Progetto Personalizzato deve prevedere :</w:t>
      </w:r>
    </w:p>
    <w:p w:rsidR="009C092E" w:rsidRPr="009C092E" w:rsidRDefault="009C092E" w:rsidP="009C092E">
      <w:pPr>
        <w:numPr>
          <w:ilvl w:val="0"/>
          <w:numId w:val="20"/>
        </w:numPr>
        <w:jc w:val="both"/>
        <w:rPr>
          <w:rFonts w:ascii="Calibri" w:hAnsi="Calibri"/>
          <w:i/>
        </w:rPr>
      </w:pPr>
      <w:r w:rsidRPr="009C092E">
        <w:rPr>
          <w:rFonts w:ascii="Calibri" w:hAnsi="Calibri"/>
          <w:i/>
        </w:rPr>
        <w:t>gli obiettivi e i risultati che si intendono aggiungere</w:t>
      </w:r>
    </w:p>
    <w:p w:rsidR="009C092E" w:rsidRPr="009C092E" w:rsidRDefault="009C092E" w:rsidP="009C092E">
      <w:pPr>
        <w:numPr>
          <w:ilvl w:val="0"/>
          <w:numId w:val="20"/>
        </w:numPr>
        <w:jc w:val="both"/>
        <w:rPr>
          <w:rFonts w:ascii="Calibri" w:hAnsi="Calibri"/>
          <w:i/>
        </w:rPr>
      </w:pPr>
      <w:r w:rsidRPr="009C092E">
        <w:rPr>
          <w:rFonts w:ascii="Calibri" w:hAnsi="Calibri"/>
          <w:i/>
        </w:rPr>
        <w:t xml:space="preserve"> la tipologia , la modalità e il livello di intensità dell’intervento</w:t>
      </w:r>
    </w:p>
    <w:p w:rsidR="009C092E" w:rsidRPr="009C092E" w:rsidRDefault="009C092E" w:rsidP="009C092E">
      <w:pPr>
        <w:numPr>
          <w:ilvl w:val="0"/>
          <w:numId w:val="20"/>
        </w:numPr>
        <w:jc w:val="both"/>
        <w:rPr>
          <w:rFonts w:ascii="Calibri" w:hAnsi="Calibri"/>
          <w:i/>
        </w:rPr>
      </w:pPr>
      <w:r w:rsidRPr="009C092E">
        <w:rPr>
          <w:rFonts w:ascii="Calibri" w:hAnsi="Calibri"/>
          <w:i/>
        </w:rPr>
        <w:t xml:space="preserve">La sua durata  </w:t>
      </w:r>
    </w:p>
    <w:p w:rsidR="009C092E" w:rsidRPr="009C092E" w:rsidRDefault="009C092E" w:rsidP="009C092E">
      <w:pPr>
        <w:jc w:val="both"/>
        <w:rPr>
          <w:rFonts w:ascii="Calibri" w:hAnsi="Calibri"/>
        </w:rPr>
      </w:pPr>
    </w:p>
    <w:p w:rsidR="009C092E" w:rsidRPr="009C092E" w:rsidRDefault="009C092E" w:rsidP="009C092E">
      <w:pPr>
        <w:jc w:val="both"/>
        <w:rPr>
          <w:rFonts w:ascii="Calibri" w:hAnsi="Calibri"/>
          <w:b/>
        </w:rPr>
      </w:pPr>
      <w:r w:rsidRPr="009C092E">
        <w:rPr>
          <w:rFonts w:ascii="Calibri" w:hAnsi="Calibri"/>
          <w:b/>
        </w:rPr>
        <w:t xml:space="preserve">R – Cosa deve prevedere il Piano Esecutivo del Progetto Personalizzato deve prevedere ? </w:t>
      </w:r>
    </w:p>
    <w:p w:rsidR="009C092E" w:rsidRPr="009C092E" w:rsidRDefault="009C092E" w:rsidP="009C092E">
      <w:pPr>
        <w:numPr>
          <w:ilvl w:val="0"/>
          <w:numId w:val="6"/>
        </w:numPr>
        <w:jc w:val="both"/>
        <w:rPr>
          <w:rFonts w:ascii="Calibri" w:hAnsi="Calibri"/>
          <w:i/>
        </w:rPr>
      </w:pPr>
      <w:r w:rsidRPr="009C092E">
        <w:rPr>
          <w:rFonts w:ascii="Calibri" w:hAnsi="Calibri"/>
          <w:i/>
        </w:rPr>
        <w:t>il Piano Esecutivo del Progetto Personalizzato deve prevedere :</w:t>
      </w:r>
    </w:p>
    <w:p w:rsidR="009C092E" w:rsidRPr="009C092E" w:rsidRDefault="009C092E" w:rsidP="009C092E">
      <w:pPr>
        <w:numPr>
          <w:ilvl w:val="0"/>
          <w:numId w:val="7"/>
        </w:numPr>
        <w:jc w:val="both"/>
        <w:rPr>
          <w:rFonts w:ascii="Calibri" w:hAnsi="Calibri"/>
          <w:i/>
        </w:rPr>
      </w:pPr>
      <w:r w:rsidRPr="009C092E">
        <w:rPr>
          <w:rFonts w:ascii="Calibri" w:hAnsi="Calibri"/>
          <w:i/>
        </w:rPr>
        <w:t>la valutazione periodica dei risultati,</w:t>
      </w:r>
    </w:p>
    <w:p w:rsidR="009C092E" w:rsidRPr="009C092E" w:rsidRDefault="009C092E" w:rsidP="009C092E">
      <w:pPr>
        <w:numPr>
          <w:ilvl w:val="0"/>
          <w:numId w:val="7"/>
        </w:numPr>
        <w:jc w:val="both"/>
        <w:rPr>
          <w:rFonts w:ascii="Calibri" w:hAnsi="Calibri"/>
          <w:i/>
        </w:rPr>
      </w:pPr>
      <w:r w:rsidRPr="009C092E">
        <w:rPr>
          <w:rFonts w:ascii="Calibri" w:hAnsi="Calibri"/>
          <w:i/>
        </w:rPr>
        <w:t xml:space="preserve"> la quantità, modalità, frequenza e durata di ogni tipologia di intervento/prestazione</w:t>
      </w:r>
    </w:p>
    <w:p w:rsidR="009C092E" w:rsidRPr="009C092E" w:rsidRDefault="009C092E" w:rsidP="009C092E">
      <w:pPr>
        <w:numPr>
          <w:ilvl w:val="0"/>
          <w:numId w:val="7"/>
        </w:numPr>
        <w:jc w:val="both"/>
        <w:rPr>
          <w:rFonts w:ascii="Calibri" w:hAnsi="Calibri"/>
          <w:i/>
        </w:rPr>
      </w:pPr>
      <w:r w:rsidRPr="009C092E">
        <w:rPr>
          <w:rFonts w:ascii="Calibri" w:hAnsi="Calibri"/>
          <w:i/>
        </w:rPr>
        <w:t>La durata complessiva del piano</w:t>
      </w:r>
    </w:p>
    <w:p w:rsidR="001619AB" w:rsidRPr="00441F47" w:rsidRDefault="001619AB" w:rsidP="009C092E">
      <w:pPr>
        <w:jc w:val="both"/>
        <w:rPr>
          <w:rFonts w:ascii="Calibri" w:hAnsi="Calibri"/>
        </w:rPr>
      </w:pPr>
    </w:p>
    <w:sectPr w:rsidR="001619AB" w:rsidRPr="00441F47" w:rsidSect="00384B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2D" w:rsidRDefault="001F792D" w:rsidP="00AB2D44">
      <w:r>
        <w:separator/>
      </w:r>
    </w:p>
  </w:endnote>
  <w:endnote w:type="continuationSeparator" w:id="0">
    <w:p w:rsidR="001F792D" w:rsidRDefault="001F792D"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945937"/>
      <w:docPartObj>
        <w:docPartGallery w:val="Page Numbers (Bottom of Page)"/>
        <w:docPartUnique/>
      </w:docPartObj>
    </w:sdtPr>
    <w:sdtEndPr/>
    <w:sdtContent>
      <w:p w:rsidR="0026048F" w:rsidRDefault="0026048F">
        <w:pPr>
          <w:pStyle w:val="Pidipagina"/>
          <w:jc w:val="center"/>
        </w:pPr>
        <w:r>
          <w:fldChar w:fldCharType="begin"/>
        </w:r>
        <w:r>
          <w:instrText>PAGE   \* MERGEFORMAT</w:instrText>
        </w:r>
        <w:r>
          <w:fldChar w:fldCharType="separate"/>
        </w:r>
        <w:r w:rsidR="001F792D">
          <w:rPr>
            <w:noProof/>
          </w:rPr>
          <w:t>1</w:t>
        </w:r>
        <w:r>
          <w:fldChar w:fldCharType="end"/>
        </w:r>
      </w:p>
    </w:sdtContent>
  </w:sdt>
  <w:p w:rsidR="008B2FAD" w:rsidRDefault="008B2F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2D" w:rsidRDefault="001F792D" w:rsidP="00AB2D44">
      <w:r>
        <w:separator/>
      </w:r>
    </w:p>
  </w:footnote>
  <w:footnote w:type="continuationSeparator" w:id="0">
    <w:p w:rsidR="001F792D" w:rsidRDefault="001F792D"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30B602DE" wp14:editId="5198B9FE">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468FC" w:rsidRDefault="0026048F" w:rsidP="000468FC">
    <w:pPr>
      <w:rPr>
        <w:rFonts w:ascii="Calibri" w:hAnsi="Calibri"/>
        <w:b/>
      </w:rPr>
    </w:pPr>
    <w:r w:rsidRPr="00ED2E42">
      <w:rPr>
        <w:rFonts w:ascii="Calibri" w:hAnsi="Calibri"/>
        <w:b/>
      </w:rPr>
      <w:t>Allegato 1</w:t>
    </w:r>
    <w:r w:rsidR="009C092E">
      <w:rPr>
        <w:rFonts w:ascii="Calibri" w:hAnsi="Calibri"/>
        <w:b/>
      </w:rPr>
      <w:t>2</w:t>
    </w:r>
    <w:r w:rsidR="007965F2" w:rsidRPr="00ED2E42">
      <w:rPr>
        <w:rFonts w:ascii="Calibri" w:hAnsi="Calibri"/>
        <w:b/>
      </w:rPr>
      <w:t xml:space="preserve"> della delibera n.19 del 15/01/2015 </w:t>
    </w:r>
  </w:p>
  <w:p w:rsidR="009C092E" w:rsidRPr="009C092E" w:rsidRDefault="009C092E" w:rsidP="009C092E">
    <w:pPr>
      <w:rPr>
        <w:rFonts w:ascii="Calibri" w:hAnsi="Calibri"/>
        <w:b/>
      </w:rPr>
    </w:pPr>
    <w:r w:rsidRPr="009C092E">
      <w:rPr>
        <w:rFonts w:ascii="Calibri" w:hAnsi="Calibri"/>
        <w:b/>
      </w:rPr>
      <w:t xml:space="preserve">PROCEDURE </w:t>
    </w:r>
  </w:p>
  <w:p w:rsidR="009C092E" w:rsidRPr="009C092E" w:rsidRDefault="009C092E" w:rsidP="009C092E">
    <w:pPr>
      <w:rPr>
        <w:rFonts w:ascii="Calibri" w:hAnsi="Calibri"/>
        <w:b/>
      </w:rPr>
    </w:pPr>
    <w:r w:rsidRPr="009C092E">
      <w:rPr>
        <w:rFonts w:ascii="Calibri" w:hAnsi="Calibri"/>
        <w:b/>
      </w:rPr>
      <w:t>(SINTESI)</w:t>
    </w:r>
  </w:p>
  <w:p w:rsidR="00AB2D44" w:rsidRPr="00AB2D44" w:rsidRDefault="00AB2D44" w:rsidP="00AB2D44">
    <w:pPr>
      <w:pStyle w:val="Intestazione"/>
      <w:tabs>
        <w:tab w:val="clear" w:pos="4819"/>
        <w:tab w:val="clear" w:pos="9638"/>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8C4"/>
    <w:multiLevelType w:val="hybridMultilevel"/>
    <w:tmpl w:val="86389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21050"/>
    <w:multiLevelType w:val="hybridMultilevel"/>
    <w:tmpl w:val="E7B80544"/>
    <w:lvl w:ilvl="0" w:tplc="AD9CB948">
      <w:numFmt w:val="bullet"/>
      <w:lvlText w:val="-"/>
      <w:lvlJc w:val="left"/>
      <w:pPr>
        <w:ind w:left="720" w:hanging="360"/>
      </w:pPr>
      <w:rPr>
        <w:rFonts w:ascii="Times New Roman" w:eastAsia="Times New Roman" w:hAnsi="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BD6AD7"/>
    <w:multiLevelType w:val="hybridMultilevel"/>
    <w:tmpl w:val="E634FFCA"/>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04F49"/>
    <w:multiLevelType w:val="hybridMultilevel"/>
    <w:tmpl w:val="E634FFCA"/>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B0055C"/>
    <w:multiLevelType w:val="hybridMultilevel"/>
    <w:tmpl w:val="E634FFCA"/>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DD73F3"/>
    <w:multiLevelType w:val="hybridMultilevel"/>
    <w:tmpl w:val="75F80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E10CCF"/>
    <w:multiLevelType w:val="hybridMultilevel"/>
    <w:tmpl w:val="04628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562FDB"/>
    <w:multiLevelType w:val="hybridMultilevel"/>
    <w:tmpl w:val="E634FFCA"/>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2C1489"/>
    <w:multiLevelType w:val="hybridMultilevel"/>
    <w:tmpl w:val="DB4EC4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D491C9C"/>
    <w:multiLevelType w:val="hybridMultilevel"/>
    <w:tmpl w:val="0C965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F91E4F"/>
    <w:multiLevelType w:val="hybridMultilevel"/>
    <w:tmpl w:val="0B32F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421256"/>
    <w:multiLevelType w:val="hybridMultilevel"/>
    <w:tmpl w:val="58563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0F05E2"/>
    <w:multiLevelType w:val="hybridMultilevel"/>
    <w:tmpl w:val="AD342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5B2A81"/>
    <w:multiLevelType w:val="hybridMultilevel"/>
    <w:tmpl w:val="BC1AD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70259A"/>
    <w:multiLevelType w:val="hybridMultilevel"/>
    <w:tmpl w:val="73FE3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040B04"/>
    <w:multiLevelType w:val="hybridMultilevel"/>
    <w:tmpl w:val="E634FFCA"/>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
  </w:num>
  <w:num w:numId="4">
    <w:abstractNumId w:val="10"/>
  </w:num>
  <w:num w:numId="5">
    <w:abstractNumId w:val="1"/>
  </w:num>
  <w:num w:numId="6">
    <w:abstractNumId w:val="6"/>
  </w:num>
  <w:num w:numId="7">
    <w:abstractNumId w:val="4"/>
  </w:num>
  <w:num w:numId="8">
    <w:abstractNumId w:val="3"/>
  </w:num>
  <w:num w:numId="9">
    <w:abstractNumId w:val="5"/>
  </w:num>
  <w:num w:numId="10">
    <w:abstractNumId w:val="11"/>
  </w:num>
  <w:num w:numId="11">
    <w:abstractNumId w:val="12"/>
  </w:num>
  <w:num w:numId="12">
    <w:abstractNumId w:val="7"/>
  </w:num>
  <w:num w:numId="13">
    <w:abstractNumId w:val="14"/>
  </w:num>
  <w:num w:numId="14">
    <w:abstractNumId w:val="13"/>
  </w:num>
  <w:num w:numId="15">
    <w:abstractNumId w:val="16"/>
  </w:num>
  <w:num w:numId="16">
    <w:abstractNumId w:val="15"/>
  </w:num>
  <w:num w:numId="17">
    <w:abstractNumId w:val="0"/>
  </w:num>
  <w:num w:numId="18">
    <w:abstractNumId w:val="17"/>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468FC"/>
    <w:rsid w:val="000C1924"/>
    <w:rsid w:val="001619AB"/>
    <w:rsid w:val="00170152"/>
    <w:rsid w:val="001F792D"/>
    <w:rsid w:val="0026048F"/>
    <w:rsid w:val="00274CCF"/>
    <w:rsid w:val="00302E5B"/>
    <w:rsid w:val="00384B4D"/>
    <w:rsid w:val="0041345A"/>
    <w:rsid w:val="00480BBB"/>
    <w:rsid w:val="004A4A8A"/>
    <w:rsid w:val="005E4145"/>
    <w:rsid w:val="00615028"/>
    <w:rsid w:val="0063443C"/>
    <w:rsid w:val="006D687C"/>
    <w:rsid w:val="006E3F3F"/>
    <w:rsid w:val="007965F2"/>
    <w:rsid w:val="007B1389"/>
    <w:rsid w:val="00827B4B"/>
    <w:rsid w:val="00871A1C"/>
    <w:rsid w:val="008B2FAD"/>
    <w:rsid w:val="008D0440"/>
    <w:rsid w:val="008E0768"/>
    <w:rsid w:val="00944693"/>
    <w:rsid w:val="009C092E"/>
    <w:rsid w:val="00A977B7"/>
    <w:rsid w:val="00AB2D44"/>
    <w:rsid w:val="00B02316"/>
    <w:rsid w:val="00B90FB7"/>
    <w:rsid w:val="00BA10C7"/>
    <w:rsid w:val="00C82AD7"/>
    <w:rsid w:val="00C924A0"/>
    <w:rsid w:val="00C92F33"/>
    <w:rsid w:val="00CB0B4C"/>
    <w:rsid w:val="00CD57CA"/>
    <w:rsid w:val="00DA6461"/>
    <w:rsid w:val="00E65C64"/>
    <w:rsid w:val="00E8151C"/>
    <w:rsid w:val="00ED2E42"/>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1907</Words>
  <Characters>10875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28</cp:revision>
  <dcterms:created xsi:type="dcterms:W3CDTF">2015-07-03T08:25:00Z</dcterms:created>
  <dcterms:modified xsi:type="dcterms:W3CDTF">2015-07-03T12:55:00Z</dcterms:modified>
</cp:coreProperties>
</file>